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75A" w:rsidRDefault="0021075A" w:rsidP="000A4C23">
      <w:pPr>
        <w:jc w:val="center"/>
        <w:rPr>
          <w:rFonts w:ascii="Times New Roman" w:hAnsi="Times New Roman"/>
          <w:b/>
          <w:color w:val="002060"/>
          <w:sz w:val="40"/>
          <w:szCs w:val="40"/>
        </w:rPr>
      </w:pPr>
      <w:r w:rsidRPr="001F3A34">
        <w:rPr>
          <w:rFonts w:ascii="Times New Roman" w:hAnsi="Times New Roman"/>
          <w:noProof/>
          <w:sz w:val="28"/>
          <w:szCs w:val="28"/>
        </w:rPr>
        <w:drawing>
          <wp:inline distT="0" distB="0" distL="0" distR="0" wp14:anchorId="311555A6" wp14:editId="1A839454">
            <wp:extent cx="1473792" cy="485775"/>
            <wp:effectExtent l="0" t="0" r="0" b="0"/>
            <wp:docPr id="4" name="Picture 4" descr="cid:image001.jpg@01CCF7AC.211A9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F7AC.211A9E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78096" cy="487194"/>
                    </a:xfrm>
                    <a:prstGeom prst="rect">
                      <a:avLst/>
                    </a:prstGeom>
                    <a:noFill/>
                    <a:ln>
                      <a:noFill/>
                    </a:ln>
                  </pic:spPr>
                </pic:pic>
              </a:graphicData>
            </a:graphic>
          </wp:inline>
        </w:drawing>
      </w:r>
    </w:p>
    <w:p w:rsidR="00670AA3" w:rsidRDefault="000A4C23" w:rsidP="00670AA3">
      <w:pPr>
        <w:jc w:val="center"/>
        <w:rPr>
          <w:rFonts w:ascii="Times New Roman" w:hAnsi="Times New Roman"/>
          <w:b/>
          <w:color w:val="002060"/>
          <w:sz w:val="40"/>
          <w:szCs w:val="40"/>
        </w:rPr>
      </w:pPr>
      <w:r w:rsidRPr="00DC0CDD">
        <w:rPr>
          <w:rFonts w:ascii="Times New Roman" w:hAnsi="Times New Roman"/>
          <w:b/>
          <w:color w:val="002060"/>
          <w:sz w:val="40"/>
          <w:szCs w:val="40"/>
        </w:rPr>
        <w:t xml:space="preserve">Nolan </w:t>
      </w:r>
      <w:r w:rsidRPr="00DC0CDD">
        <w:rPr>
          <w:rFonts w:ascii="Times New Roman" w:hAnsi="Times New Roman"/>
          <w:b/>
          <w:bCs/>
          <w:color w:val="FF6600"/>
          <w:sz w:val="40"/>
          <w:szCs w:val="40"/>
        </w:rPr>
        <w:t xml:space="preserve">Advanced Bank Reconciliation </w:t>
      </w:r>
      <w:r w:rsidRPr="00DC0CDD">
        <w:rPr>
          <w:rFonts w:ascii="Times New Roman" w:hAnsi="Times New Roman"/>
          <w:b/>
          <w:color w:val="002060"/>
          <w:sz w:val="40"/>
          <w:szCs w:val="40"/>
        </w:rPr>
        <w:t>for NetSuite</w:t>
      </w:r>
      <w:r w:rsidR="00670AA3">
        <w:rPr>
          <w:rFonts w:ascii="Times New Roman" w:hAnsi="Times New Roman"/>
          <w:b/>
          <w:color w:val="002060"/>
          <w:sz w:val="40"/>
          <w:szCs w:val="40"/>
        </w:rPr>
        <w:t xml:space="preserve"> </w:t>
      </w:r>
    </w:p>
    <w:p w:rsidR="00D23018" w:rsidRDefault="00D23018" w:rsidP="00670AA3">
      <w:pPr>
        <w:jc w:val="center"/>
        <w:rPr>
          <w:rFonts w:ascii="Times New Roman" w:hAnsi="Times New Roman"/>
          <w:b/>
          <w:color w:val="002060"/>
          <w:sz w:val="40"/>
          <w:szCs w:val="40"/>
        </w:rPr>
      </w:pPr>
    </w:p>
    <w:p w:rsidR="00457E83" w:rsidRPr="00457E83" w:rsidRDefault="00D23018" w:rsidP="00457E83">
      <w:pPr>
        <w:spacing w:before="120" w:after="240"/>
        <w:jc w:val="center"/>
        <w:rPr>
          <w:rFonts w:ascii="Times New Roman" w:hAnsi="Times New Roman"/>
          <w:b/>
          <w:color w:val="002060"/>
          <w:sz w:val="40"/>
          <w:szCs w:val="40"/>
        </w:rPr>
      </w:pPr>
      <w:r w:rsidRPr="00457E83">
        <w:rPr>
          <w:rFonts w:ascii="Times New Roman" w:hAnsi="Times New Roman"/>
          <w:b/>
          <w:color w:val="002060"/>
          <w:sz w:val="40"/>
          <w:szCs w:val="40"/>
        </w:rPr>
        <w:t xml:space="preserve">Summary </w:t>
      </w:r>
      <w:r w:rsidR="00457E83" w:rsidRPr="00457E83">
        <w:rPr>
          <w:rFonts w:ascii="Times New Roman" w:hAnsi="Times New Roman"/>
          <w:b/>
          <w:color w:val="002060"/>
          <w:sz w:val="40"/>
          <w:szCs w:val="40"/>
        </w:rPr>
        <w:t xml:space="preserve">of </w:t>
      </w:r>
      <w:r w:rsidR="00670AA3" w:rsidRPr="00457E83">
        <w:rPr>
          <w:rFonts w:ascii="Times New Roman" w:hAnsi="Times New Roman"/>
          <w:b/>
          <w:color w:val="002060"/>
          <w:sz w:val="40"/>
          <w:szCs w:val="40"/>
        </w:rPr>
        <w:t>Features</w:t>
      </w:r>
    </w:p>
    <w:p w:rsidR="006A006D" w:rsidRPr="006A006D" w:rsidRDefault="006A006D" w:rsidP="00457E83">
      <w:pPr>
        <w:pStyle w:val="ListParagraph"/>
        <w:numPr>
          <w:ilvl w:val="0"/>
          <w:numId w:val="13"/>
        </w:numPr>
        <w:spacing w:before="120"/>
        <w:rPr>
          <w:rFonts w:ascii="Times New Roman" w:hAnsi="Times New Roman"/>
          <w:b/>
          <w:sz w:val="24"/>
          <w:szCs w:val="24"/>
        </w:rPr>
      </w:pPr>
      <w:r w:rsidRPr="006A006D">
        <w:rPr>
          <w:rFonts w:ascii="Times New Roman" w:hAnsi="Times New Roman"/>
          <w:sz w:val="24"/>
          <w:szCs w:val="24"/>
          <w:lang w:val="en-CA"/>
        </w:rPr>
        <w:t>Bank Statement Integration options (Auto-feed)</w:t>
      </w:r>
    </w:p>
    <w:p w:rsidR="006A006D" w:rsidRDefault="006A006D" w:rsidP="00457E83">
      <w:pPr>
        <w:pStyle w:val="ListParagraph"/>
        <w:numPr>
          <w:ilvl w:val="0"/>
          <w:numId w:val="13"/>
        </w:numPr>
        <w:spacing w:before="120"/>
        <w:rPr>
          <w:rFonts w:ascii="Times New Roman" w:hAnsi="Times New Roman"/>
          <w:sz w:val="24"/>
          <w:szCs w:val="24"/>
        </w:rPr>
      </w:pPr>
      <w:r w:rsidRPr="006A006D">
        <w:rPr>
          <w:rFonts w:ascii="Times New Roman" w:hAnsi="Times New Roman"/>
          <w:sz w:val="24"/>
          <w:szCs w:val="24"/>
        </w:rPr>
        <w:t>Sid</w:t>
      </w:r>
      <w:r>
        <w:rPr>
          <w:rFonts w:ascii="Times New Roman" w:hAnsi="Times New Roman"/>
          <w:sz w:val="24"/>
          <w:szCs w:val="24"/>
        </w:rPr>
        <w:t>e</w:t>
      </w:r>
      <w:r w:rsidRPr="006A006D">
        <w:rPr>
          <w:rFonts w:ascii="Times New Roman" w:hAnsi="Times New Roman"/>
          <w:sz w:val="24"/>
          <w:szCs w:val="24"/>
        </w:rPr>
        <w:t>-by-side view of GL and bank transactions</w:t>
      </w:r>
    </w:p>
    <w:p w:rsidR="006A006D" w:rsidRDefault="006A006D" w:rsidP="00457E83">
      <w:pPr>
        <w:pStyle w:val="ListParagraph"/>
        <w:numPr>
          <w:ilvl w:val="0"/>
          <w:numId w:val="13"/>
        </w:numPr>
        <w:spacing w:before="120"/>
        <w:rPr>
          <w:rFonts w:ascii="Times New Roman" w:hAnsi="Times New Roman"/>
          <w:sz w:val="24"/>
          <w:szCs w:val="24"/>
        </w:rPr>
      </w:pPr>
      <w:r>
        <w:rPr>
          <w:rFonts w:ascii="Times New Roman" w:hAnsi="Times New Roman"/>
          <w:sz w:val="24"/>
          <w:szCs w:val="24"/>
        </w:rPr>
        <w:t>Supports all statement formats, including CSV and BAI</w:t>
      </w:r>
    </w:p>
    <w:p w:rsidR="006A006D" w:rsidRDefault="006A006D" w:rsidP="00457E83">
      <w:pPr>
        <w:pStyle w:val="ListParagraph"/>
        <w:numPr>
          <w:ilvl w:val="0"/>
          <w:numId w:val="13"/>
        </w:numPr>
        <w:spacing w:before="120"/>
        <w:rPr>
          <w:rFonts w:ascii="Times New Roman" w:hAnsi="Times New Roman"/>
          <w:sz w:val="24"/>
          <w:szCs w:val="24"/>
        </w:rPr>
      </w:pPr>
      <w:r>
        <w:rPr>
          <w:rFonts w:ascii="Times New Roman" w:hAnsi="Times New Roman"/>
          <w:sz w:val="24"/>
          <w:szCs w:val="24"/>
        </w:rPr>
        <w:t>Reconcile Credit Cards, Amazon, PayPal, etc.</w:t>
      </w:r>
    </w:p>
    <w:p w:rsidR="006A006D" w:rsidRDefault="00D23018" w:rsidP="00457E83">
      <w:pPr>
        <w:pStyle w:val="ListParagraph"/>
        <w:numPr>
          <w:ilvl w:val="0"/>
          <w:numId w:val="13"/>
        </w:numPr>
        <w:spacing w:before="120"/>
        <w:rPr>
          <w:rFonts w:ascii="Times New Roman" w:hAnsi="Times New Roman"/>
          <w:sz w:val="24"/>
          <w:szCs w:val="24"/>
        </w:rPr>
      </w:pPr>
      <w:r>
        <w:rPr>
          <w:rFonts w:ascii="Times New Roman" w:hAnsi="Times New Roman"/>
          <w:sz w:val="24"/>
          <w:szCs w:val="24"/>
        </w:rPr>
        <w:t xml:space="preserve">Supports </w:t>
      </w:r>
      <w:r w:rsidR="00D532B2">
        <w:rPr>
          <w:rFonts w:ascii="Times New Roman" w:hAnsi="Times New Roman"/>
          <w:sz w:val="24"/>
          <w:szCs w:val="24"/>
        </w:rPr>
        <w:t>unlimited</w:t>
      </w:r>
      <w:r>
        <w:rPr>
          <w:rFonts w:ascii="Times New Roman" w:hAnsi="Times New Roman"/>
          <w:sz w:val="24"/>
          <w:szCs w:val="24"/>
        </w:rPr>
        <w:t xml:space="preserve"> transaction types</w:t>
      </w:r>
    </w:p>
    <w:p w:rsidR="00D23018" w:rsidRDefault="00D23018" w:rsidP="00457E83">
      <w:pPr>
        <w:pStyle w:val="ListParagraph"/>
        <w:numPr>
          <w:ilvl w:val="0"/>
          <w:numId w:val="13"/>
        </w:numPr>
        <w:spacing w:before="120"/>
        <w:rPr>
          <w:rFonts w:ascii="Times New Roman" w:hAnsi="Times New Roman"/>
          <w:sz w:val="24"/>
          <w:szCs w:val="24"/>
        </w:rPr>
      </w:pPr>
      <w:r>
        <w:rPr>
          <w:rFonts w:ascii="Times New Roman" w:hAnsi="Times New Roman"/>
          <w:sz w:val="24"/>
          <w:szCs w:val="24"/>
        </w:rPr>
        <w:t>Powerful filters</w:t>
      </w:r>
    </w:p>
    <w:p w:rsidR="00D23018" w:rsidRDefault="00D23018" w:rsidP="00457E83">
      <w:pPr>
        <w:pStyle w:val="ListParagraph"/>
        <w:numPr>
          <w:ilvl w:val="0"/>
          <w:numId w:val="13"/>
        </w:numPr>
        <w:spacing w:before="120"/>
        <w:rPr>
          <w:rFonts w:ascii="Times New Roman" w:hAnsi="Times New Roman"/>
          <w:sz w:val="24"/>
          <w:szCs w:val="24"/>
        </w:rPr>
      </w:pPr>
      <w:r>
        <w:rPr>
          <w:rFonts w:ascii="Times New Roman" w:hAnsi="Times New Roman"/>
          <w:sz w:val="24"/>
          <w:szCs w:val="24"/>
        </w:rPr>
        <w:t>Apply checks, wire, and EFTs to open invoices</w:t>
      </w:r>
    </w:p>
    <w:p w:rsidR="00D23018" w:rsidRDefault="00D23018" w:rsidP="00457E83">
      <w:pPr>
        <w:pStyle w:val="ListParagraph"/>
        <w:numPr>
          <w:ilvl w:val="0"/>
          <w:numId w:val="13"/>
        </w:numPr>
        <w:spacing w:before="120"/>
        <w:rPr>
          <w:rFonts w:ascii="Times New Roman" w:hAnsi="Times New Roman"/>
          <w:sz w:val="24"/>
          <w:szCs w:val="24"/>
        </w:rPr>
      </w:pPr>
      <w:r>
        <w:rPr>
          <w:rFonts w:ascii="Times New Roman" w:hAnsi="Times New Roman"/>
          <w:sz w:val="24"/>
          <w:szCs w:val="24"/>
        </w:rPr>
        <w:t>Match IDs audit trail</w:t>
      </w:r>
    </w:p>
    <w:p w:rsidR="00D23018" w:rsidRDefault="00D23018" w:rsidP="00457E83">
      <w:pPr>
        <w:pStyle w:val="ListParagraph"/>
        <w:numPr>
          <w:ilvl w:val="0"/>
          <w:numId w:val="13"/>
        </w:numPr>
        <w:spacing w:before="120"/>
        <w:rPr>
          <w:rFonts w:ascii="Times New Roman" w:hAnsi="Times New Roman"/>
          <w:sz w:val="24"/>
          <w:szCs w:val="24"/>
        </w:rPr>
      </w:pPr>
      <w:r>
        <w:rPr>
          <w:rFonts w:ascii="Times New Roman" w:hAnsi="Times New Roman"/>
          <w:sz w:val="24"/>
          <w:szCs w:val="24"/>
        </w:rPr>
        <w:t>Memorize bank transactions (e.g., bank fees and sweep accounts)</w:t>
      </w:r>
    </w:p>
    <w:p w:rsidR="00D23018" w:rsidRDefault="00D23018" w:rsidP="00457E83">
      <w:pPr>
        <w:pStyle w:val="ListParagraph"/>
        <w:numPr>
          <w:ilvl w:val="0"/>
          <w:numId w:val="13"/>
        </w:numPr>
        <w:spacing w:before="120"/>
        <w:rPr>
          <w:rFonts w:ascii="Times New Roman" w:hAnsi="Times New Roman"/>
          <w:sz w:val="24"/>
          <w:szCs w:val="24"/>
        </w:rPr>
      </w:pPr>
      <w:r>
        <w:rPr>
          <w:rFonts w:ascii="Times New Roman" w:hAnsi="Times New Roman"/>
          <w:sz w:val="24"/>
          <w:szCs w:val="24"/>
        </w:rPr>
        <w:t>Auto-Match one-to-one, one</w:t>
      </w:r>
      <w:bookmarkStart w:id="0" w:name="_GoBack"/>
      <w:bookmarkEnd w:id="0"/>
      <w:r>
        <w:rPr>
          <w:rFonts w:ascii="Times New Roman" w:hAnsi="Times New Roman"/>
          <w:sz w:val="24"/>
          <w:szCs w:val="24"/>
        </w:rPr>
        <w:t>-to-many or many-to-many</w:t>
      </w:r>
    </w:p>
    <w:p w:rsidR="00D23018" w:rsidRDefault="00D23018" w:rsidP="00457E83">
      <w:pPr>
        <w:pStyle w:val="ListParagraph"/>
        <w:numPr>
          <w:ilvl w:val="0"/>
          <w:numId w:val="13"/>
        </w:numPr>
        <w:spacing w:before="120"/>
        <w:rPr>
          <w:rFonts w:ascii="Times New Roman" w:hAnsi="Times New Roman"/>
          <w:sz w:val="24"/>
          <w:szCs w:val="24"/>
        </w:rPr>
      </w:pPr>
      <w:r>
        <w:rPr>
          <w:rFonts w:ascii="Times New Roman" w:hAnsi="Times New Roman"/>
          <w:sz w:val="24"/>
          <w:szCs w:val="24"/>
        </w:rPr>
        <w:t>Grouping rules</w:t>
      </w:r>
    </w:p>
    <w:p w:rsidR="00D23018" w:rsidRDefault="00D23018" w:rsidP="00457E83">
      <w:pPr>
        <w:pStyle w:val="ListParagraph"/>
        <w:numPr>
          <w:ilvl w:val="0"/>
          <w:numId w:val="13"/>
        </w:numPr>
        <w:spacing w:before="120"/>
        <w:rPr>
          <w:rFonts w:ascii="Times New Roman" w:hAnsi="Times New Roman"/>
          <w:sz w:val="24"/>
          <w:szCs w:val="24"/>
        </w:rPr>
      </w:pPr>
      <w:r>
        <w:rPr>
          <w:rFonts w:ascii="Times New Roman" w:hAnsi="Times New Roman"/>
          <w:sz w:val="24"/>
          <w:szCs w:val="24"/>
        </w:rPr>
        <w:t>Easily set up opening balances</w:t>
      </w:r>
    </w:p>
    <w:p w:rsidR="00D23018" w:rsidRDefault="00D23018" w:rsidP="00457E83">
      <w:pPr>
        <w:pStyle w:val="ListParagraph"/>
        <w:numPr>
          <w:ilvl w:val="0"/>
          <w:numId w:val="13"/>
        </w:numPr>
        <w:spacing w:before="120"/>
        <w:rPr>
          <w:rFonts w:ascii="Times New Roman" w:hAnsi="Times New Roman"/>
          <w:sz w:val="24"/>
          <w:szCs w:val="24"/>
        </w:rPr>
      </w:pPr>
      <w:r>
        <w:rPr>
          <w:rFonts w:ascii="Times New Roman" w:hAnsi="Times New Roman"/>
          <w:sz w:val="24"/>
          <w:szCs w:val="24"/>
        </w:rPr>
        <w:t>Control the number of lines displayed in the reconciliation window</w:t>
      </w:r>
    </w:p>
    <w:p w:rsidR="00D23018" w:rsidRDefault="00D23018" w:rsidP="00457E83">
      <w:pPr>
        <w:pStyle w:val="ListParagraph"/>
        <w:numPr>
          <w:ilvl w:val="0"/>
          <w:numId w:val="13"/>
        </w:numPr>
        <w:spacing w:before="120"/>
        <w:rPr>
          <w:rFonts w:ascii="Times New Roman" w:hAnsi="Times New Roman"/>
          <w:sz w:val="24"/>
          <w:szCs w:val="24"/>
        </w:rPr>
      </w:pPr>
      <w:r>
        <w:rPr>
          <w:rFonts w:ascii="Times New Roman" w:hAnsi="Times New Roman"/>
          <w:sz w:val="24"/>
          <w:szCs w:val="24"/>
        </w:rPr>
        <w:t>Handles large volume transactions</w:t>
      </w:r>
    </w:p>
    <w:p w:rsidR="00D23018" w:rsidRDefault="00D23018" w:rsidP="00457E83">
      <w:pPr>
        <w:pStyle w:val="ListParagraph"/>
        <w:numPr>
          <w:ilvl w:val="0"/>
          <w:numId w:val="13"/>
        </w:numPr>
        <w:spacing w:before="120"/>
        <w:rPr>
          <w:rFonts w:ascii="Times New Roman" w:hAnsi="Times New Roman"/>
          <w:sz w:val="24"/>
          <w:szCs w:val="24"/>
        </w:rPr>
      </w:pPr>
      <w:r>
        <w:rPr>
          <w:rFonts w:ascii="Times New Roman" w:hAnsi="Times New Roman"/>
          <w:sz w:val="24"/>
          <w:szCs w:val="24"/>
        </w:rPr>
        <w:t>Reconcile wizard!</w:t>
      </w:r>
    </w:p>
    <w:p w:rsidR="00D23018" w:rsidRDefault="00D23018" w:rsidP="00457E83">
      <w:pPr>
        <w:pStyle w:val="ListParagraph"/>
        <w:numPr>
          <w:ilvl w:val="0"/>
          <w:numId w:val="13"/>
        </w:numPr>
        <w:spacing w:before="120"/>
        <w:rPr>
          <w:rFonts w:ascii="Times New Roman" w:hAnsi="Times New Roman"/>
          <w:sz w:val="24"/>
          <w:szCs w:val="24"/>
        </w:rPr>
      </w:pPr>
      <w:r>
        <w:rPr>
          <w:rFonts w:ascii="Times New Roman" w:hAnsi="Times New Roman"/>
          <w:sz w:val="24"/>
          <w:szCs w:val="24"/>
        </w:rPr>
        <w:t>Supports custom fields</w:t>
      </w:r>
    </w:p>
    <w:p w:rsidR="00D23018" w:rsidRDefault="00D23018" w:rsidP="00457E83">
      <w:pPr>
        <w:pStyle w:val="ListParagraph"/>
        <w:numPr>
          <w:ilvl w:val="0"/>
          <w:numId w:val="13"/>
        </w:numPr>
        <w:spacing w:before="120"/>
        <w:rPr>
          <w:rFonts w:ascii="Times New Roman" w:hAnsi="Times New Roman"/>
          <w:sz w:val="24"/>
          <w:szCs w:val="24"/>
        </w:rPr>
      </w:pPr>
      <w:r>
        <w:rPr>
          <w:rFonts w:ascii="Times New Roman" w:hAnsi="Times New Roman"/>
          <w:sz w:val="24"/>
          <w:szCs w:val="24"/>
        </w:rPr>
        <w:t>Single and multiple bank account imports</w:t>
      </w:r>
    </w:p>
    <w:p w:rsidR="00D23018" w:rsidRDefault="00D23018" w:rsidP="00457E83">
      <w:pPr>
        <w:pStyle w:val="ListParagraph"/>
        <w:numPr>
          <w:ilvl w:val="0"/>
          <w:numId w:val="13"/>
        </w:numPr>
        <w:spacing w:before="120"/>
        <w:rPr>
          <w:rFonts w:ascii="Times New Roman" w:hAnsi="Times New Roman"/>
          <w:sz w:val="24"/>
          <w:szCs w:val="24"/>
        </w:rPr>
      </w:pPr>
      <w:r>
        <w:rPr>
          <w:rFonts w:ascii="Times New Roman" w:hAnsi="Times New Roman"/>
          <w:sz w:val="24"/>
          <w:szCs w:val="24"/>
        </w:rPr>
        <w:t>Handles multiple reconciles at the same time</w:t>
      </w:r>
    </w:p>
    <w:p w:rsidR="00D23018" w:rsidRDefault="00D23018" w:rsidP="00457E83">
      <w:pPr>
        <w:pStyle w:val="ListParagraph"/>
        <w:numPr>
          <w:ilvl w:val="0"/>
          <w:numId w:val="13"/>
        </w:numPr>
        <w:spacing w:before="120"/>
        <w:rPr>
          <w:rFonts w:ascii="Times New Roman" w:hAnsi="Times New Roman"/>
          <w:sz w:val="24"/>
          <w:szCs w:val="24"/>
        </w:rPr>
      </w:pPr>
      <w:r>
        <w:rPr>
          <w:rFonts w:ascii="Times New Roman" w:hAnsi="Times New Roman"/>
          <w:sz w:val="24"/>
          <w:szCs w:val="24"/>
        </w:rPr>
        <w:t>Prioritize matching rules</w:t>
      </w:r>
    </w:p>
    <w:p w:rsidR="00457E83" w:rsidRDefault="00457E83" w:rsidP="00457E83">
      <w:pPr>
        <w:rPr>
          <w:rFonts w:ascii="Times New Roman" w:hAnsi="Times New Roman"/>
          <w:sz w:val="24"/>
          <w:szCs w:val="24"/>
        </w:rPr>
      </w:pPr>
    </w:p>
    <w:p w:rsidR="00457E83" w:rsidRDefault="00457E83" w:rsidP="00457E83">
      <w:pPr>
        <w:rPr>
          <w:rFonts w:ascii="Times New Roman" w:hAnsi="Times New Roman"/>
          <w:sz w:val="24"/>
          <w:szCs w:val="24"/>
        </w:rPr>
      </w:pPr>
    </w:p>
    <w:p w:rsidR="00457E83" w:rsidRDefault="00457E83" w:rsidP="00457E83">
      <w:pPr>
        <w:rPr>
          <w:rFonts w:ascii="Times New Roman" w:hAnsi="Times New Roman"/>
          <w:sz w:val="24"/>
          <w:szCs w:val="24"/>
        </w:rPr>
      </w:pPr>
    </w:p>
    <w:p w:rsidR="00457E83" w:rsidRDefault="00457E83" w:rsidP="00457E83">
      <w:pPr>
        <w:rPr>
          <w:rFonts w:ascii="Times New Roman" w:hAnsi="Times New Roman"/>
          <w:sz w:val="24"/>
          <w:szCs w:val="24"/>
        </w:rPr>
      </w:pPr>
    </w:p>
    <w:p w:rsidR="00457E83" w:rsidRDefault="00457E83" w:rsidP="00457E83">
      <w:pPr>
        <w:rPr>
          <w:rFonts w:ascii="Times New Roman" w:hAnsi="Times New Roman"/>
          <w:sz w:val="24"/>
          <w:szCs w:val="24"/>
        </w:rPr>
      </w:pPr>
    </w:p>
    <w:p w:rsidR="00457E83" w:rsidRDefault="00457E83" w:rsidP="00457E83">
      <w:pPr>
        <w:rPr>
          <w:rFonts w:ascii="Times New Roman" w:hAnsi="Times New Roman"/>
          <w:sz w:val="24"/>
          <w:szCs w:val="24"/>
        </w:rPr>
      </w:pPr>
    </w:p>
    <w:p w:rsidR="00457E83" w:rsidRDefault="00457E83" w:rsidP="00457E83">
      <w:pPr>
        <w:rPr>
          <w:rFonts w:ascii="Times New Roman" w:hAnsi="Times New Roman"/>
          <w:sz w:val="24"/>
          <w:szCs w:val="24"/>
        </w:rPr>
      </w:pPr>
    </w:p>
    <w:p w:rsidR="00457E83" w:rsidRDefault="00457E83" w:rsidP="00457E83">
      <w:pPr>
        <w:rPr>
          <w:rFonts w:ascii="Times New Roman" w:hAnsi="Times New Roman"/>
          <w:sz w:val="24"/>
          <w:szCs w:val="24"/>
        </w:rPr>
      </w:pPr>
    </w:p>
    <w:p w:rsidR="00457E83" w:rsidRDefault="00457E83" w:rsidP="00457E83">
      <w:pPr>
        <w:rPr>
          <w:rFonts w:ascii="Times New Roman" w:hAnsi="Times New Roman"/>
          <w:sz w:val="24"/>
          <w:szCs w:val="24"/>
        </w:rPr>
      </w:pPr>
    </w:p>
    <w:p w:rsidR="00457E83" w:rsidRDefault="00457E83" w:rsidP="00457E83">
      <w:pPr>
        <w:rPr>
          <w:rFonts w:ascii="Times New Roman" w:hAnsi="Times New Roman"/>
          <w:sz w:val="24"/>
          <w:szCs w:val="24"/>
        </w:rPr>
      </w:pPr>
    </w:p>
    <w:p w:rsidR="00457E83" w:rsidRDefault="00457E83" w:rsidP="00457E83">
      <w:pPr>
        <w:rPr>
          <w:rFonts w:ascii="Times New Roman" w:hAnsi="Times New Roman"/>
          <w:sz w:val="24"/>
          <w:szCs w:val="24"/>
        </w:rPr>
      </w:pPr>
    </w:p>
    <w:p w:rsidR="00457E83" w:rsidRDefault="00457E83" w:rsidP="00457E83">
      <w:pPr>
        <w:rPr>
          <w:rFonts w:ascii="Times New Roman" w:hAnsi="Times New Roman"/>
          <w:sz w:val="24"/>
          <w:szCs w:val="24"/>
        </w:rPr>
      </w:pPr>
    </w:p>
    <w:p w:rsidR="00457E83" w:rsidRDefault="00457E83" w:rsidP="00457E83">
      <w:pPr>
        <w:rPr>
          <w:rFonts w:ascii="Times New Roman" w:hAnsi="Times New Roman"/>
          <w:sz w:val="24"/>
          <w:szCs w:val="24"/>
        </w:rPr>
      </w:pPr>
    </w:p>
    <w:p w:rsidR="00457E83" w:rsidRPr="00457E83" w:rsidRDefault="00457E83" w:rsidP="00457E83">
      <w:pPr>
        <w:spacing w:after="240"/>
        <w:jc w:val="center"/>
        <w:rPr>
          <w:rFonts w:ascii="Times New Roman" w:hAnsi="Times New Roman"/>
          <w:b/>
          <w:color w:val="002060"/>
          <w:sz w:val="40"/>
          <w:szCs w:val="40"/>
        </w:rPr>
      </w:pPr>
      <w:r w:rsidRPr="00457E83">
        <w:rPr>
          <w:rFonts w:ascii="Times New Roman" w:hAnsi="Times New Roman"/>
          <w:b/>
          <w:color w:val="002060"/>
          <w:sz w:val="40"/>
          <w:szCs w:val="40"/>
        </w:rPr>
        <w:lastRenderedPageBreak/>
        <w:t>Features in Detail</w:t>
      </w:r>
    </w:p>
    <w:tbl>
      <w:tblPr>
        <w:tblW w:w="10877" w:type="dxa"/>
        <w:tblInd w:w="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left w:w="0" w:type="dxa"/>
          <w:right w:w="0" w:type="dxa"/>
        </w:tblCellMar>
        <w:tblLook w:val="04A0" w:firstRow="1" w:lastRow="0" w:firstColumn="1" w:lastColumn="0" w:noHBand="0" w:noVBand="1"/>
      </w:tblPr>
      <w:tblGrid>
        <w:gridCol w:w="10877"/>
      </w:tblGrid>
      <w:tr w:rsidR="006A006D" w:rsidRPr="00BF7D8B" w:rsidTr="0021075A">
        <w:tc>
          <w:tcPr>
            <w:tcW w:w="10877" w:type="dxa"/>
            <w:tcMar>
              <w:top w:w="0" w:type="dxa"/>
              <w:left w:w="108" w:type="dxa"/>
              <w:bottom w:w="0" w:type="dxa"/>
              <w:right w:w="108" w:type="dxa"/>
            </w:tcMar>
          </w:tcPr>
          <w:p w:rsidR="006A006D" w:rsidRPr="00BF7D8B" w:rsidRDefault="006A006D" w:rsidP="006A006D">
            <w:pPr>
              <w:pStyle w:val="Heading1"/>
              <w:spacing w:before="120" w:line="257" w:lineRule="auto"/>
              <w:rPr>
                <w:rFonts w:ascii="Times New Roman" w:hAnsi="Times New Roman" w:cs="Times New Roman"/>
                <w:color w:val="auto"/>
                <w:sz w:val="22"/>
                <w:szCs w:val="22"/>
                <w:lang w:val="en-CA"/>
              </w:rPr>
            </w:pPr>
            <w:r w:rsidRPr="00BF7D8B">
              <w:rPr>
                <w:rFonts w:ascii="Times New Roman" w:hAnsi="Times New Roman" w:cs="Times New Roman"/>
                <w:color w:val="auto"/>
                <w:sz w:val="22"/>
                <w:szCs w:val="22"/>
                <w:lang w:val="en-CA"/>
              </w:rPr>
              <w:t xml:space="preserve">Live and Manual </w:t>
            </w:r>
            <w:r w:rsidRPr="00BF7D8B">
              <w:rPr>
                <w:rFonts w:ascii="Times New Roman" w:hAnsi="Times New Roman" w:cs="Times New Roman"/>
                <w:b/>
                <w:color w:val="auto"/>
                <w:sz w:val="22"/>
                <w:szCs w:val="22"/>
                <w:lang w:val="en-CA"/>
              </w:rPr>
              <w:t>Bank Statement Integration</w:t>
            </w:r>
            <w:r w:rsidRPr="00BF7D8B">
              <w:rPr>
                <w:rFonts w:ascii="Times New Roman" w:hAnsi="Times New Roman" w:cs="Times New Roman"/>
                <w:color w:val="auto"/>
                <w:sz w:val="22"/>
                <w:szCs w:val="22"/>
                <w:lang w:val="en-CA"/>
              </w:rPr>
              <w:t xml:space="preserve"> Options</w:t>
            </w:r>
          </w:p>
          <w:p w:rsidR="006A006D" w:rsidRPr="00BF7D8B" w:rsidRDefault="006A006D" w:rsidP="006A006D">
            <w:pPr>
              <w:pStyle w:val="ListParagraph"/>
              <w:numPr>
                <w:ilvl w:val="0"/>
                <w:numId w:val="10"/>
              </w:numPr>
              <w:spacing w:after="160" w:line="256" w:lineRule="auto"/>
              <w:contextualSpacing/>
              <w:rPr>
                <w:rFonts w:ascii="Times New Roman" w:hAnsi="Times New Roman"/>
                <w:lang w:val="en-CA"/>
              </w:rPr>
            </w:pPr>
            <w:r w:rsidRPr="00BF7D8B">
              <w:rPr>
                <w:rFonts w:ascii="Times New Roman" w:hAnsi="Times New Roman"/>
                <w:lang w:val="en-CA"/>
              </w:rPr>
              <w:t>Manual Statement Download</w:t>
            </w:r>
          </w:p>
          <w:p w:rsidR="006A006D" w:rsidRPr="00BF7D8B" w:rsidRDefault="006A006D" w:rsidP="006A006D">
            <w:pPr>
              <w:pStyle w:val="ListParagraph"/>
              <w:numPr>
                <w:ilvl w:val="0"/>
                <w:numId w:val="10"/>
              </w:numPr>
              <w:spacing w:after="160" w:line="256" w:lineRule="auto"/>
              <w:contextualSpacing/>
              <w:rPr>
                <w:rFonts w:ascii="Times New Roman" w:hAnsi="Times New Roman"/>
                <w:lang w:val="en-CA"/>
              </w:rPr>
            </w:pPr>
            <w:r w:rsidRPr="00BF7D8B">
              <w:rPr>
                <w:rFonts w:ascii="Times New Roman" w:hAnsi="Times New Roman"/>
                <w:lang w:val="en-CA"/>
              </w:rPr>
              <w:t xml:space="preserve">Intermediate Live Bank Integration* </w:t>
            </w:r>
          </w:p>
          <w:p w:rsidR="006A006D" w:rsidRPr="00BF7D8B" w:rsidRDefault="006A006D" w:rsidP="006A006D">
            <w:pPr>
              <w:pStyle w:val="ListParagraph"/>
              <w:numPr>
                <w:ilvl w:val="0"/>
                <w:numId w:val="10"/>
              </w:numPr>
              <w:spacing w:after="160" w:line="256" w:lineRule="auto"/>
              <w:contextualSpacing/>
              <w:rPr>
                <w:rFonts w:ascii="Times New Roman" w:hAnsi="Times New Roman"/>
              </w:rPr>
            </w:pPr>
            <w:r w:rsidRPr="00BF7D8B">
              <w:rPr>
                <w:rFonts w:ascii="Times New Roman" w:hAnsi="Times New Roman"/>
                <w:lang w:val="en-CA"/>
              </w:rPr>
              <w:t>Advanced Live Bank Integration*</w:t>
            </w:r>
          </w:p>
          <w:p w:rsidR="006A006D" w:rsidRPr="00BF7D8B" w:rsidRDefault="006A006D" w:rsidP="006A006D">
            <w:pPr>
              <w:shd w:val="clear" w:color="auto" w:fill="FFFFFF"/>
              <w:spacing w:before="240"/>
              <w:rPr>
                <w:rFonts w:ascii="Times New Roman" w:hAnsi="Times New Roman"/>
                <w:b/>
                <w:color w:val="000000" w:themeColor="text1"/>
              </w:rPr>
            </w:pPr>
            <w:r w:rsidRPr="00BF7D8B">
              <w:rPr>
                <w:rFonts w:ascii="Times New Roman" w:hAnsi="Times New Roman"/>
              </w:rPr>
              <w:t>*Additional fees apply.</w:t>
            </w:r>
          </w:p>
        </w:tc>
      </w:tr>
      <w:tr w:rsidR="00670AA3" w:rsidRPr="00BF7D8B" w:rsidTr="0021075A">
        <w:tc>
          <w:tcPr>
            <w:tcW w:w="10877" w:type="dxa"/>
            <w:tcMar>
              <w:top w:w="0" w:type="dxa"/>
              <w:left w:w="108" w:type="dxa"/>
              <w:bottom w:w="0" w:type="dxa"/>
              <w:right w:w="108" w:type="dxa"/>
            </w:tcMar>
          </w:tcPr>
          <w:p w:rsidR="00670AA3" w:rsidRPr="00BF7D8B" w:rsidRDefault="00670AA3" w:rsidP="00312BDA">
            <w:pPr>
              <w:shd w:val="clear" w:color="auto" w:fill="FFFFFF"/>
              <w:spacing w:before="240"/>
              <w:rPr>
                <w:rFonts w:ascii="Times New Roman" w:hAnsi="Times New Roman"/>
                <w:color w:val="000000" w:themeColor="text1"/>
              </w:rPr>
            </w:pPr>
            <w:r w:rsidRPr="00BF7D8B">
              <w:rPr>
                <w:rFonts w:ascii="Times New Roman" w:hAnsi="Times New Roman"/>
                <w:b/>
                <w:color w:val="000000" w:themeColor="text1"/>
              </w:rPr>
              <w:t xml:space="preserve">Display </w:t>
            </w:r>
            <w:r w:rsidRPr="00BF7D8B">
              <w:rPr>
                <w:rFonts w:ascii="Times New Roman" w:hAnsi="Times New Roman"/>
                <w:color w:val="000000" w:themeColor="text1"/>
              </w:rPr>
              <w:t xml:space="preserve">- View GL and bank statement transactions side-by-side. </w:t>
            </w:r>
          </w:p>
          <w:p w:rsidR="00670AA3" w:rsidRPr="00BF7D8B" w:rsidRDefault="00670AA3" w:rsidP="00670AA3">
            <w:pPr>
              <w:shd w:val="clear" w:color="auto" w:fill="FFFFFF"/>
              <w:rPr>
                <w:rFonts w:ascii="Times New Roman" w:hAnsi="Times New Roman"/>
                <w:b/>
                <w:color w:val="000000" w:themeColor="text1"/>
              </w:rPr>
            </w:pPr>
          </w:p>
        </w:tc>
      </w:tr>
      <w:tr w:rsidR="0021075A" w:rsidRPr="00BF7D8B" w:rsidTr="0021075A">
        <w:tc>
          <w:tcPr>
            <w:tcW w:w="10877" w:type="dxa"/>
            <w:tcMar>
              <w:top w:w="0" w:type="dxa"/>
              <w:left w:w="108" w:type="dxa"/>
              <w:bottom w:w="0" w:type="dxa"/>
              <w:right w:w="108" w:type="dxa"/>
            </w:tcMar>
            <w:hideMark/>
          </w:tcPr>
          <w:p w:rsidR="0021075A" w:rsidRPr="00BF7D8B" w:rsidRDefault="0021075A" w:rsidP="00312BDA">
            <w:pPr>
              <w:shd w:val="clear" w:color="auto" w:fill="FFFFFF"/>
              <w:spacing w:before="240"/>
              <w:rPr>
                <w:rFonts w:ascii="Times New Roman" w:hAnsi="Times New Roman"/>
                <w:color w:val="000000" w:themeColor="text1"/>
              </w:rPr>
            </w:pPr>
            <w:r w:rsidRPr="00BF7D8B">
              <w:rPr>
                <w:rFonts w:ascii="Times New Roman" w:hAnsi="Times New Roman"/>
                <w:b/>
                <w:color w:val="000000" w:themeColor="text1"/>
              </w:rPr>
              <w:t>File Formats</w:t>
            </w:r>
            <w:r w:rsidRPr="00BF7D8B">
              <w:rPr>
                <w:rFonts w:ascii="Times New Roman" w:hAnsi="Times New Roman"/>
                <w:color w:val="000000" w:themeColor="text1"/>
              </w:rPr>
              <w:t xml:space="preserve"> - Supports multiple bank statement file types including CSV, BAI, BAI2 and other international formats. ABR also supports configuring the </w:t>
            </w:r>
            <w:r w:rsidRPr="00BF7D8B">
              <w:rPr>
                <w:rFonts w:ascii="Times New Roman" w:hAnsi="Times New Roman"/>
                <w:b/>
                <w:color w:val="000000" w:themeColor="text1"/>
              </w:rPr>
              <w:t>field mappings</w:t>
            </w:r>
            <w:r w:rsidRPr="00BF7D8B">
              <w:rPr>
                <w:rFonts w:ascii="Times New Roman" w:hAnsi="Times New Roman"/>
                <w:color w:val="000000" w:themeColor="text1"/>
              </w:rPr>
              <w:t xml:space="preserve"> to ensure the proper data is imported, especially for CSV files.</w:t>
            </w:r>
          </w:p>
          <w:p w:rsidR="0021075A" w:rsidRPr="00BF7D8B" w:rsidRDefault="0021075A">
            <w:pPr>
              <w:rPr>
                <w:rFonts w:ascii="Times New Roman" w:hAnsi="Times New Roman"/>
                <w:b/>
                <w:bCs/>
                <w:color w:val="000000" w:themeColor="text1"/>
              </w:rPr>
            </w:pPr>
          </w:p>
        </w:tc>
      </w:tr>
      <w:tr w:rsidR="0021075A" w:rsidRPr="00BF7D8B" w:rsidTr="0021075A">
        <w:tc>
          <w:tcPr>
            <w:tcW w:w="10877" w:type="dxa"/>
            <w:tcMar>
              <w:top w:w="0" w:type="dxa"/>
              <w:left w:w="108" w:type="dxa"/>
              <w:bottom w:w="0" w:type="dxa"/>
              <w:right w:w="108" w:type="dxa"/>
            </w:tcMar>
          </w:tcPr>
          <w:p w:rsidR="0021075A" w:rsidRPr="00BF7D8B" w:rsidRDefault="0021075A" w:rsidP="00BF7D8B">
            <w:pPr>
              <w:spacing w:before="120"/>
              <w:rPr>
                <w:rFonts w:ascii="Times New Roman" w:hAnsi="Times New Roman"/>
                <w:bCs/>
              </w:rPr>
            </w:pPr>
            <w:r w:rsidRPr="00BF7D8B">
              <w:rPr>
                <w:rFonts w:ascii="Times New Roman" w:hAnsi="Times New Roman"/>
                <w:b/>
                <w:bCs/>
              </w:rPr>
              <w:t>Reconcile Credit Card Gateways, Amazon, PayPal</w:t>
            </w:r>
            <w:r w:rsidRPr="00BF7D8B">
              <w:rPr>
                <w:rFonts w:ascii="Times New Roman" w:hAnsi="Times New Roman"/>
                <w:bCs/>
              </w:rPr>
              <w:t>, etc.</w:t>
            </w:r>
            <w:r w:rsidRPr="00BF7D8B">
              <w:rPr>
                <w:rFonts w:ascii="Times New Roman" w:hAnsi="Times New Roman"/>
                <w:b/>
                <w:bCs/>
              </w:rPr>
              <w:t xml:space="preserve"> </w:t>
            </w:r>
            <w:r w:rsidRPr="00BF7D8B">
              <w:rPr>
                <w:rFonts w:ascii="Times New Roman" w:hAnsi="Times New Roman"/>
                <w:bCs/>
              </w:rPr>
              <w:t xml:space="preserve">Most times, a CSV file is provided for these types of reconciliations. </w:t>
            </w:r>
          </w:p>
          <w:p w:rsidR="0021075A" w:rsidRPr="00BF7D8B" w:rsidRDefault="0021075A" w:rsidP="00E716A6">
            <w:pPr>
              <w:rPr>
                <w:rFonts w:ascii="Times New Roman" w:hAnsi="Times New Roman"/>
                <w:b/>
                <w:color w:val="000000" w:themeColor="text1"/>
              </w:rPr>
            </w:pPr>
          </w:p>
        </w:tc>
      </w:tr>
      <w:tr w:rsidR="0021075A" w:rsidRPr="00BF7D8B" w:rsidTr="0021075A">
        <w:tc>
          <w:tcPr>
            <w:tcW w:w="10877" w:type="dxa"/>
            <w:tcMar>
              <w:top w:w="0" w:type="dxa"/>
              <w:left w:w="108" w:type="dxa"/>
              <w:bottom w:w="0" w:type="dxa"/>
              <w:right w:w="108" w:type="dxa"/>
            </w:tcMar>
          </w:tcPr>
          <w:p w:rsidR="0021075A" w:rsidRPr="00D532B2" w:rsidRDefault="0021075A" w:rsidP="002C3A87">
            <w:pPr>
              <w:spacing w:before="120"/>
              <w:rPr>
                <w:rFonts w:ascii="Times New Roman" w:hAnsi="Times New Roman"/>
                <w:color w:val="000000" w:themeColor="text1"/>
              </w:rPr>
            </w:pPr>
            <w:r w:rsidRPr="00BF7D8B">
              <w:rPr>
                <w:rFonts w:ascii="Times New Roman" w:hAnsi="Times New Roman"/>
                <w:b/>
                <w:color w:val="000000" w:themeColor="text1"/>
              </w:rPr>
              <w:t xml:space="preserve">Transaction Types </w:t>
            </w:r>
            <w:r w:rsidRPr="00BF7D8B">
              <w:rPr>
                <w:rFonts w:ascii="Times New Roman" w:hAnsi="Times New Roman"/>
                <w:color w:val="000000" w:themeColor="text1"/>
              </w:rPr>
              <w:t>–</w:t>
            </w:r>
            <w:r w:rsidR="00D532B2">
              <w:rPr>
                <w:rFonts w:ascii="Times New Roman" w:hAnsi="Times New Roman"/>
                <w:color w:val="000000" w:themeColor="text1"/>
              </w:rPr>
              <w:t xml:space="preserve"> </w:t>
            </w:r>
            <w:r w:rsidR="00D532B2" w:rsidRPr="00D532B2">
              <w:rPr>
                <w:rFonts w:ascii="Times New Roman" w:hAnsi="Times New Roman"/>
                <w:color w:val="000000" w:themeColor="text1"/>
              </w:rPr>
              <w:t>A</w:t>
            </w:r>
            <w:r w:rsidR="00D532B2" w:rsidRPr="00D532B2">
              <w:rPr>
                <w:rFonts w:ascii="Times New Roman" w:hAnsi="Times New Roman"/>
                <w:color w:val="222222"/>
                <w:shd w:val="clear" w:color="auto" w:fill="FFFFFF"/>
              </w:rPr>
              <w:t>llows support for unlimited transaction types which helps define rich and complex auto-matching and auto-posting rules.</w:t>
            </w:r>
          </w:p>
          <w:p w:rsidR="0021075A" w:rsidRPr="00BF7D8B" w:rsidRDefault="0021075A" w:rsidP="0021075A">
            <w:pPr>
              <w:rPr>
                <w:rFonts w:ascii="Times New Roman" w:hAnsi="Times New Roman"/>
                <w:b/>
                <w:color w:val="000000" w:themeColor="text1"/>
              </w:rPr>
            </w:pPr>
          </w:p>
        </w:tc>
      </w:tr>
      <w:tr w:rsidR="0021075A" w:rsidRPr="00BF7D8B" w:rsidTr="0021075A">
        <w:tc>
          <w:tcPr>
            <w:tcW w:w="10877" w:type="dxa"/>
            <w:tcMar>
              <w:top w:w="0" w:type="dxa"/>
              <w:left w:w="108" w:type="dxa"/>
              <w:bottom w:w="0" w:type="dxa"/>
              <w:right w:w="108" w:type="dxa"/>
            </w:tcMar>
            <w:hideMark/>
          </w:tcPr>
          <w:p w:rsidR="0021075A" w:rsidRPr="00BF7D8B" w:rsidRDefault="0021075A" w:rsidP="002C3A87">
            <w:pPr>
              <w:spacing w:before="120"/>
              <w:rPr>
                <w:rFonts w:ascii="Times New Roman" w:hAnsi="Times New Roman"/>
                <w:color w:val="000000" w:themeColor="text1"/>
              </w:rPr>
            </w:pPr>
            <w:r w:rsidRPr="00BF7D8B">
              <w:rPr>
                <w:rFonts w:ascii="Times New Roman" w:hAnsi="Times New Roman"/>
                <w:b/>
                <w:color w:val="000000" w:themeColor="text1"/>
              </w:rPr>
              <w:t>Powerful Filters</w:t>
            </w:r>
            <w:r w:rsidRPr="00BF7D8B">
              <w:rPr>
                <w:rFonts w:ascii="Times New Roman" w:hAnsi="Times New Roman"/>
                <w:color w:val="000000" w:themeColor="text1"/>
              </w:rPr>
              <w:t xml:space="preserve"> - Available filters in the reconcile window include: </w:t>
            </w:r>
          </w:p>
          <w:p w:rsidR="0021075A" w:rsidRPr="00BF7D8B" w:rsidRDefault="0021075A" w:rsidP="00024458">
            <w:pPr>
              <w:rPr>
                <w:rFonts w:ascii="Times New Roman" w:hAnsi="Times New Roman"/>
                <w:color w:val="000000" w:themeColor="text1"/>
              </w:rPr>
            </w:pPr>
          </w:p>
          <w:p w:rsidR="0021075A" w:rsidRPr="00BF7D8B" w:rsidRDefault="0021075A" w:rsidP="00024458">
            <w:pPr>
              <w:pStyle w:val="ListParagraph"/>
              <w:numPr>
                <w:ilvl w:val="0"/>
                <w:numId w:val="2"/>
              </w:numPr>
              <w:rPr>
                <w:rFonts w:ascii="Times New Roman" w:hAnsi="Times New Roman"/>
                <w:color w:val="000000" w:themeColor="text1"/>
              </w:rPr>
            </w:pPr>
            <w:r w:rsidRPr="00BF7D8B">
              <w:rPr>
                <w:rFonts w:ascii="Times New Roman" w:hAnsi="Times New Roman"/>
                <w:color w:val="000000" w:themeColor="text1"/>
              </w:rPr>
              <w:t>Transaction Date</w:t>
            </w:r>
          </w:p>
          <w:p w:rsidR="0021075A" w:rsidRPr="00BF7D8B" w:rsidRDefault="0021075A" w:rsidP="00024458">
            <w:pPr>
              <w:pStyle w:val="ListParagraph"/>
              <w:numPr>
                <w:ilvl w:val="0"/>
                <w:numId w:val="2"/>
              </w:numPr>
              <w:rPr>
                <w:rFonts w:ascii="Times New Roman" w:hAnsi="Times New Roman"/>
                <w:color w:val="000000" w:themeColor="text1"/>
              </w:rPr>
            </w:pPr>
            <w:r w:rsidRPr="00BF7D8B">
              <w:rPr>
                <w:rFonts w:ascii="Times New Roman" w:hAnsi="Times New Roman"/>
                <w:color w:val="000000" w:themeColor="text1"/>
              </w:rPr>
              <w:t>Transaction Type</w:t>
            </w:r>
          </w:p>
          <w:p w:rsidR="0021075A" w:rsidRPr="00BF7D8B" w:rsidRDefault="0021075A" w:rsidP="00024458">
            <w:pPr>
              <w:pStyle w:val="ListParagraph"/>
              <w:numPr>
                <w:ilvl w:val="0"/>
                <w:numId w:val="2"/>
              </w:numPr>
              <w:rPr>
                <w:rFonts w:ascii="Times New Roman" w:hAnsi="Times New Roman"/>
                <w:color w:val="000000" w:themeColor="text1"/>
              </w:rPr>
            </w:pPr>
            <w:r w:rsidRPr="00BF7D8B">
              <w:rPr>
                <w:rFonts w:ascii="Times New Roman" w:hAnsi="Times New Roman"/>
                <w:color w:val="000000" w:themeColor="text1"/>
              </w:rPr>
              <w:t>Entity Name</w:t>
            </w:r>
          </w:p>
          <w:p w:rsidR="0021075A" w:rsidRPr="00BF7D8B" w:rsidRDefault="0021075A" w:rsidP="00024458">
            <w:pPr>
              <w:pStyle w:val="ListParagraph"/>
              <w:numPr>
                <w:ilvl w:val="0"/>
                <w:numId w:val="2"/>
              </w:numPr>
              <w:rPr>
                <w:rFonts w:ascii="Times New Roman" w:hAnsi="Times New Roman"/>
                <w:color w:val="000000" w:themeColor="text1"/>
              </w:rPr>
            </w:pPr>
            <w:r w:rsidRPr="00BF7D8B">
              <w:rPr>
                <w:rFonts w:ascii="Times New Roman" w:hAnsi="Times New Roman"/>
                <w:color w:val="000000" w:themeColor="text1"/>
              </w:rPr>
              <w:t>Transaction Number</w:t>
            </w:r>
          </w:p>
          <w:p w:rsidR="0021075A" w:rsidRPr="00BF7D8B" w:rsidRDefault="0021075A" w:rsidP="00024458">
            <w:pPr>
              <w:pStyle w:val="ListParagraph"/>
              <w:numPr>
                <w:ilvl w:val="0"/>
                <w:numId w:val="2"/>
              </w:numPr>
              <w:rPr>
                <w:rFonts w:ascii="Times New Roman" w:hAnsi="Times New Roman"/>
                <w:color w:val="000000" w:themeColor="text1"/>
              </w:rPr>
            </w:pPr>
            <w:r w:rsidRPr="00BF7D8B">
              <w:rPr>
                <w:rFonts w:ascii="Times New Roman" w:hAnsi="Times New Roman"/>
                <w:color w:val="000000" w:themeColor="text1"/>
              </w:rPr>
              <w:t>Memo</w:t>
            </w:r>
          </w:p>
          <w:p w:rsidR="0021075A" w:rsidRPr="00BF7D8B" w:rsidRDefault="0021075A" w:rsidP="00024458">
            <w:pPr>
              <w:pStyle w:val="ListParagraph"/>
              <w:numPr>
                <w:ilvl w:val="0"/>
                <w:numId w:val="2"/>
              </w:numPr>
              <w:rPr>
                <w:rFonts w:ascii="Times New Roman" w:hAnsi="Times New Roman"/>
                <w:color w:val="000000" w:themeColor="text1"/>
              </w:rPr>
            </w:pPr>
            <w:r w:rsidRPr="00BF7D8B">
              <w:rPr>
                <w:rFonts w:ascii="Times New Roman" w:hAnsi="Times New Roman"/>
                <w:color w:val="000000" w:themeColor="text1"/>
              </w:rPr>
              <w:t xml:space="preserve">Amount (including absolute value) </w:t>
            </w:r>
          </w:p>
          <w:p w:rsidR="0021075A" w:rsidRPr="00BF7D8B" w:rsidRDefault="0021075A" w:rsidP="00024458">
            <w:pPr>
              <w:pStyle w:val="ListParagraph"/>
              <w:numPr>
                <w:ilvl w:val="0"/>
                <w:numId w:val="2"/>
              </w:numPr>
              <w:rPr>
                <w:rFonts w:ascii="Times New Roman" w:hAnsi="Times New Roman"/>
                <w:color w:val="000000" w:themeColor="text1"/>
              </w:rPr>
            </w:pPr>
            <w:r w:rsidRPr="00BF7D8B">
              <w:rPr>
                <w:rFonts w:ascii="Times New Roman" w:hAnsi="Times New Roman"/>
                <w:color w:val="000000" w:themeColor="text1"/>
              </w:rPr>
              <w:t>Match Number</w:t>
            </w:r>
          </w:p>
          <w:p w:rsidR="0021075A" w:rsidRPr="00BF7D8B" w:rsidRDefault="0021075A">
            <w:pPr>
              <w:rPr>
                <w:rFonts w:ascii="Times New Roman" w:hAnsi="Times New Roman"/>
                <w:color w:val="000000" w:themeColor="text1"/>
              </w:rPr>
            </w:pPr>
          </w:p>
          <w:p w:rsidR="0021075A" w:rsidRPr="00BF7D8B" w:rsidRDefault="0021075A" w:rsidP="00510B5D">
            <w:pPr>
              <w:rPr>
                <w:rFonts w:ascii="Times New Roman" w:hAnsi="Times New Roman"/>
                <w:color w:val="000000" w:themeColor="text1"/>
              </w:rPr>
            </w:pPr>
            <w:r w:rsidRPr="00BF7D8B">
              <w:rPr>
                <w:rFonts w:ascii="Times New Roman" w:hAnsi="Times New Roman"/>
                <w:color w:val="000000" w:themeColor="text1"/>
              </w:rPr>
              <w:t>These filter options allow to apply multiple filters at a time, which prove critical when reviewing large volumes of transactions.</w:t>
            </w:r>
          </w:p>
          <w:p w:rsidR="0021075A" w:rsidRPr="00BF7D8B" w:rsidRDefault="0021075A" w:rsidP="00510B5D">
            <w:pPr>
              <w:rPr>
                <w:rFonts w:ascii="Times New Roman" w:hAnsi="Times New Roman"/>
                <w:b/>
                <w:bCs/>
              </w:rPr>
            </w:pPr>
          </w:p>
        </w:tc>
      </w:tr>
      <w:tr w:rsidR="0021075A" w:rsidRPr="00BF7D8B" w:rsidTr="0021075A">
        <w:tc>
          <w:tcPr>
            <w:tcW w:w="10877" w:type="dxa"/>
            <w:shd w:val="clear" w:color="auto" w:fill="auto"/>
            <w:tcMar>
              <w:top w:w="0" w:type="dxa"/>
              <w:left w:w="108" w:type="dxa"/>
              <w:bottom w:w="0" w:type="dxa"/>
              <w:right w:w="108" w:type="dxa"/>
            </w:tcMar>
          </w:tcPr>
          <w:p w:rsidR="0021075A" w:rsidRPr="00BF7D8B" w:rsidRDefault="0021075A" w:rsidP="002C3A87">
            <w:pPr>
              <w:spacing w:before="120"/>
              <w:rPr>
                <w:rFonts w:ascii="Times New Roman" w:hAnsi="Times New Roman"/>
              </w:rPr>
            </w:pPr>
            <w:r w:rsidRPr="00BF7D8B">
              <w:rPr>
                <w:rFonts w:ascii="Times New Roman" w:hAnsi="Times New Roman"/>
                <w:b/>
              </w:rPr>
              <w:t>Auto-Post to the AR Sub-Ledger and A</w:t>
            </w:r>
            <w:r w:rsidRPr="00BF7D8B">
              <w:rPr>
                <w:rFonts w:ascii="Times New Roman" w:hAnsi="Times New Roman"/>
                <w:b/>
                <w:bCs/>
              </w:rPr>
              <w:t xml:space="preserve">pply Against Open Invoices - </w:t>
            </w:r>
            <w:r w:rsidRPr="00BF7D8B">
              <w:rPr>
                <w:rFonts w:ascii="Times New Roman" w:hAnsi="Times New Roman"/>
              </w:rPr>
              <w:t>Using ABR templates, this feature is ideal for recurring payments coming through the bank account that need to be applied against open invoices in NS.</w:t>
            </w:r>
          </w:p>
          <w:p w:rsidR="0021075A" w:rsidRPr="00BF7D8B" w:rsidRDefault="0021075A" w:rsidP="002C3A87">
            <w:pPr>
              <w:rPr>
                <w:rFonts w:ascii="Times New Roman" w:hAnsi="Times New Roman"/>
                <w:b/>
                <w:bCs/>
                <w:color w:val="000000"/>
              </w:rPr>
            </w:pPr>
          </w:p>
        </w:tc>
      </w:tr>
      <w:tr w:rsidR="0021075A" w:rsidRPr="00BF7D8B" w:rsidTr="0021075A">
        <w:tc>
          <w:tcPr>
            <w:tcW w:w="10877" w:type="dxa"/>
            <w:shd w:val="clear" w:color="auto" w:fill="auto"/>
            <w:tcMar>
              <w:top w:w="0" w:type="dxa"/>
              <w:left w:w="108" w:type="dxa"/>
              <w:bottom w:w="0" w:type="dxa"/>
              <w:right w:w="108" w:type="dxa"/>
            </w:tcMar>
          </w:tcPr>
          <w:p w:rsidR="0021075A" w:rsidRPr="00BF7D8B" w:rsidRDefault="0021075A" w:rsidP="002C3A87">
            <w:pPr>
              <w:spacing w:before="120"/>
              <w:rPr>
                <w:rFonts w:ascii="Times New Roman" w:hAnsi="Times New Roman"/>
              </w:rPr>
            </w:pPr>
            <w:r w:rsidRPr="00BF7D8B">
              <w:rPr>
                <w:rFonts w:ascii="Times New Roman" w:hAnsi="Times New Roman"/>
                <w:b/>
              </w:rPr>
              <w:t>Match ID Numbers</w:t>
            </w:r>
            <w:r w:rsidRPr="00BF7D8B">
              <w:rPr>
                <w:rFonts w:ascii="Times New Roman" w:hAnsi="Times New Roman"/>
              </w:rPr>
              <w:t xml:space="preserve"> - Provides a match ID between the NetSuite transaction and the bank transaction which provides a </w:t>
            </w:r>
            <w:r w:rsidRPr="00BF7D8B">
              <w:rPr>
                <w:rFonts w:ascii="Times New Roman" w:hAnsi="Times New Roman"/>
                <w:b/>
              </w:rPr>
              <w:t>strong audit trail</w:t>
            </w:r>
            <w:r w:rsidRPr="00BF7D8B">
              <w:rPr>
                <w:rFonts w:ascii="Times New Roman" w:hAnsi="Times New Roman"/>
              </w:rPr>
              <w:t>. </w:t>
            </w:r>
          </w:p>
          <w:p w:rsidR="0021075A" w:rsidRPr="00BF7D8B" w:rsidRDefault="0021075A" w:rsidP="00BF7D8B">
            <w:pPr>
              <w:rPr>
                <w:rFonts w:ascii="Times New Roman" w:hAnsi="Times New Roman"/>
                <w:b/>
                <w:bCs/>
              </w:rPr>
            </w:pPr>
          </w:p>
        </w:tc>
      </w:tr>
      <w:tr w:rsidR="0021075A" w:rsidRPr="00BF7D8B" w:rsidTr="0021075A">
        <w:tc>
          <w:tcPr>
            <w:tcW w:w="10877" w:type="dxa"/>
            <w:shd w:val="clear" w:color="auto" w:fill="auto"/>
            <w:tcMar>
              <w:top w:w="0" w:type="dxa"/>
              <w:left w:w="108" w:type="dxa"/>
              <w:bottom w:w="0" w:type="dxa"/>
              <w:right w:w="108" w:type="dxa"/>
            </w:tcMar>
            <w:hideMark/>
          </w:tcPr>
          <w:p w:rsidR="0021075A" w:rsidRPr="00BF7D8B" w:rsidRDefault="0021075A" w:rsidP="002C3A87">
            <w:pPr>
              <w:shd w:val="clear" w:color="auto" w:fill="FFFFFF"/>
              <w:spacing w:before="120"/>
              <w:rPr>
                <w:rFonts w:ascii="Times New Roman" w:hAnsi="Times New Roman"/>
                <w:color w:val="000000" w:themeColor="text1"/>
              </w:rPr>
            </w:pPr>
            <w:r w:rsidRPr="00BF7D8B">
              <w:rPr>
                <w:rFonts w:ascii="Times New Roman" w:hAnsi="Times New Roman"/>
                <w:b/>
                <w:bCs/>
                <w:color w:val="000000" w:themeColor="text1"/>
              </w:rPr>
              <w:t xml:space="preserve">Memorize Bank Transactions </w:t>
            </w:r>
            <w:r w:rsidRPr="00BF7D8B">
              <w:rPr>
                <w:rFonts w:ascii="Times New Roman" w:hAnsi="Times New Roman"/>
                <w:bCs/>
                <w:color w:val="000000" w:themeColor="text1"/>
              </w:rPr>
              <w:t xml:space="preserve">- Using templates, ABR </w:t>
            </w:r>
            <w:proofErr w:type="gramStart"/>
            <w:r w:rsidRPr="00BF7D8B">
              <w:rPr>
                <w:rFonts w:ascii="Times New Roman" w:hAnsi="Times New Roman"/>
                <w:color w:val="000000" w:themeColor="text1"/>
              </w:rPr>
              <w:t>is able to</w:t>
            </w:r>
            <w:proofErr w:type="gramEnd"/>
            <w:r w:rsidRPr="00BF7D8B">
              <w:rPr>
                <w:rFonts w:ascii="Times New Roman" w:hAnsi="Times New Roman"/>
                <w:color w:val="000000" w:themeColor="text1"/>
              </w:rPr>
              <w:t xml:space="preserve"> memorize bank transactions (e.g., bank fees) and automatically generate NetSuite journal entries or customer payments based on pre-defined criteria.  </w:t>
            </w:r>
          </w:p>
          <w:p w:rsidR="0021075A" w:rsidRPr="00BF7D8B" w:rsidRDefault="0021075A" w:rsidP="002C3A87">
            <w:pPr>
              <w:shd w:val="clear" w:color="auto" w:fill="FFFFFF"/>
              <w:rPr>
                <w:rFonts w:ascii="Times New Roman" w:hAnsi="Times New Roman"/>
                <w:color w:val="000000" w:themeColor="text1"/>
              </w:rPr>
            </w:pPr>
          </w:p>
          <w:p w:rsidR="0021075A" w:rsidRPr="00BF7D8B" w:rsidRDefault="0021075A" w:rsidP="002C3A87">
            <w:pPr>
              <w:shd w:val="clear" w:color="auto" w:fill="FFFFFF"/>
              <w:rPr>
                <w:rFonts w:ascii="Times New Roman" w:hAnsi="Times New Roman"/>
                <w:color w:val="000000" w:themeColor="text1"/>
              </w:rPr>
            </w:pPr>
            <w:r w:rsidRPr="00BF7D8B">
              <w:rPr>
                <w:rFonts w:ascii="Times New Roman" w:hAnsi="Times New Roman"/>
                <w:color w:val="000000" w:themeColor="text1"/>
              </w:rPr>
              <w:t xml:space="preserve">These </w:t>
            </w:r>
            <w:r w:rsidRPr="00BF7D8B">
              <w:rPr>
                <w:rFonts w:ascii="Times New Roman" w:hAnsi="Times New Roman"/>
                <w:b/>
                <w:color w:val="000000" w:themeColor="text1"/>
              </w:rPr>
              <w:t>auto-generated transactions</w:t>
            </w:r>
            <w:r w:rsidRPr="00BF7D8B">
              <w:rPr>
                <w:rFonts w:ascii="Times New Roman" w:hAnsi="Times New Roman"/>
                <w:color w:val="000000" w:themeColor="text1"/>
              </w:rPr>
              <w:t xml:space="preserve"> are also automatically matched in the ABR reconcile window.  Templates are very useful for automating journal entries from </w:t>
            </w:r>
            <w:r w:rsidRPr="00BF7D8B">
              <w:rPr>
                <w:rFonts w:ascii="Times New Roman" w:hAnsi="Times New Roman"/>
                <w:b/>
                <w:color w:val="000000" w:themeColor="text1"/>
              </w:rPr>
              <w:t>sweep accounts</w:t>
            </w:r>
            <w:r w:rsidRPr="00BF7D8B">
              <w:rPr>
                <w:rFonts w:ascii="Times New Roman" w:hAnsi="Times New Roman"/>
                <w:color w:val="000000" w:themeColor="text1"/>
              </w:rPr>
              <w:t xml:space="preserve"> and bank fees.</w:t>
            </w:r>
          </w:p>
          <w:p w:rsidR="0021075A" w:rsidRPr="00BF7D8B" w:rsidRDefault="0021075A" w:rsidP="00BF7D8B">
            <w:pPr>
              <w:rPr>
                <w:rFonts w:ascii="Times New Roman" w:hAnsi="Times New Roman"/>
                <w:b/>
                <w:bCs/>
              </w:rPr>
            </w:pPr>
          </w:p>
        </w:tc>
      </w:tr>
      <w:tr w:rsidR="0021075A" w:rsidRPr="00BF7D8B" w:rsidTr="0021075A">
        <w:tc>
          <w:tcPr>
            <w:tcW w:w="10877" w:type="dxa"/>
            <w:tcMar>
              <w:top w:w="0" w:type="dxa"/>
              <w:left w:w="108" w:type="dxa"/>
              <w:bottom w:w="0" w:type="dxa"/>
              <w:right w:w="108" w:type="dxa"/>
            </w:tcMar>
          </w:tcPr>
          <w:p w:rsidR="0021075A" w:rsidRPr="00BF7D8B" w:rsidRDefault="0021075A" w:rsidP="002C3A87">
            <w:pPr>
              <w:shd w:val="clear" w:color="auto" w:fill="FFFFFF"/>
              <w:spacing w:before="120"/>
              <w:rPr>
                <w:rFonts w:ascii="Times New Roman" w:hAnsi="Times New Roman"/>
                <w:color w:val="000000" w:themeColor="text1"/>
              </w:rPr>
            </w:pPr>
            <w:r w:rsidRPr="00BF7D8B">
              <w:rPr>
                <w:rFonts w:ascii="Times New Roman" w:hAnsi="Times New Roman"/>
                <w:b/>
                <w:bCs/>
                <w:color w:val="000000" w:themeColor="text1"/>
              </w:rPr>
              <w:t>One-to-Many, Many-to-One, Many-to-Many</w:t>
            </w:r>
            <w:r w:rsidRPr="00BF7D8B">
              <w:rPr>
                <w:rFonts w:ascii="Times New Roman" w:hAnsi="Times New Roman"/>
                <w:color w:val="000000" w:themeColor="text1"/>
              </w:rPr>
              <w:t xml:space="preserve"> - Advanced Auto-Match supports the ability to define Grouping Rules as part of the existing auto-matching process.  This allows companies to create rules for grouping many NetSuite </w:t>
            </w:r>
            <w:r w:rsidRPr="00BF7D8B">
              <w:rPr>
                <w:rFonts w:ascii="Times New Roman" w:hAnsi="Times New Roman"/>
                <w:color w:val="000000" w:themeColor="text1"/>
              </w:rPr>
              <w:lastRenderedPageBreak/>
              <w:t xml:space="preserve">transactions to auto-match with one bank summary amount or one NetSuite transaction to auto-match with many bank transactions.  </w:t>
            </w:r>
          </w:p>
          <w:p w:rsidR="0021075A" w:rsidRPr="00BF7D8B" w:rsidRDefault="0021075A" w:rsidP="002C3A87">
            <w:pPr>
              <w:shd w:val="clear" w:color="auto" w:fill="FFFFFF"/>
              <w:rPr>
                <w:rFonts w:ascii="Times New Roman" w:hAnsi="Times New Roman"/>
                <w:color w:val="000000" w:themeColor="text1"/>
              </w:rPr>
            </w:pPr>
          </w:p>
          <w:p w:rsidR="0021075A" w:rsidRPr="00BF7D8B" w:rsidRDefault="0021075A" w:rsidP="002C3A87">
            <w:pPr>
              <w:shd w:val="clear" w:color="auto" w:fill="FFFFFF"/>
              <w:rPr>
                <w:rFonts w:ascii="Times New Roman" w:hAnsi="Times New Roman"/>
                <w:color w:val="000000" w:themeColor="text1"/>
              </w:rPr>
            </w:pPr>
            <w:r w:rsidRPr="00BF7D8B">
              <w:rPr>
                <w:rFonts w:ascii="Times New Roman" w:hAnsi="Times New Roman"/>
                <w:color w:val="000000" w:themeColor="text1"/>
              </w:rPr>
              <w:t xml:space="preserve">Examples of this feature include automatically matching multiple NetSuite cash sales with one summary bank deposit or automatically matching multiple NetSuite EFT bill payments with one summary bank withdrawal.  </w:t>
            </w:r>
          </w:p>
          <w:p w:rsidR="0021075A" w:rsidRPr="00BF7D8B" w:rsidRDefault="0021075A" w:rsidP="002C3A87">
            <w:pPr>
              <w:shd w:val="clear" w:color="auto" w:fill="FFFFFF"/>
              <w:rPr>
                <w:rFonts w:ascii="Times New Roman" w:hAnsi="Times New Roman"/>
                <w:color w:val="000000" w:themeColor="text1"/>
              </w:rPr>
            </w:pPr>
          </w:p>
          <w:p w:rsidR="0021075A" w:rsidRPr="00BF7D8B" w:rsidRDefault="0021075A" w:rsidP="002C3A87">
            <w:pPr>
              <w:shd w:val="clear" w:color="auto" w:fill="FFFFFF"/>
              <w:rPr>
                <w:rFonts w:ascii="Times New Roman" w:hAnsi="Times New Roman"/>
                <w:color w:val="000000" w:themeColor="text1"/>
              </w:rPr>
            </w:pPr>
            <w:r w:rsidRPr="00BF7D8B">
              <w:rPr>
                <w:rFonts w:ascii="Times New Roman" w:hAnsi="Times New Roman"/>
                <w:color w:val="000000" w:themeColor="text1"/>
              </w:rPr>
              <w:t xml:space="preserve">Grouping rules are configured using data fields available on the reconcile window, including Transaction Number (Document/ Check #), Memo/Reference or Entity. </w:t>
            </w:r>
            <w:r w:rsidRPr="00BF7D8B">
              <w:rPr>
                <w:rFonts w:ascii="Times New Roman" w:hAnsi="Times New Roman"/>
                <w:bCs/>
              </w:rPr>
              <w:t xml:space="preserve">The position of characters to be considered can be configured to allow for more flexibility. </w:t>
            </w:r>
          </w:p>
          <w:p w:rsidR="0021075A" w:rsidRPr="00BF7D8B" w:rsidRDefault="0021075A" w:rsidP="002C3A87">
            <w:pPr>
              <w:rPr>
                <w:rFonts w:ascii="Times New Roman" w:hAnsi="Times New Roman"/>
                <w:bCs/>
                <w:color w:val="000000" w:themeColor="text1"/>
              </w:rPr>
            </w:pPr>
          </w:p>
        </w:tc>
      </w:tr>
      <w:tr w:rsidR="0021075A" w:rsidRPr="00BF7D8B" w:rsidTr="0021075A">
        <w:tc>
          <w:tcPr>
            <w:tcW w:w="10877" w:type="dxa"/>
            <w:tcMar>
              <w:top w:w="0" w:type="dxa"/>
              <w:left w:w="108" w:type="dxa"/>
              <w:bottom w:w="0" w:type="dxa"/>
              <w:right w:w="108" w:type="dxa"/>
            </w:tcMar>
          </w:tcPr>
          <w:p w:rsidR="0021075A" w:rsidRPr="00BF7D8B" w:rsidRDefault="0021075A" w:rsidP="00815014">
            <w:pPr>
              <w:shd w:val="clear" w:color="auto" w:fill="FFFFFF"/>
              <w:spacing w:before="120"/>
              <w:rPr>
                <w:rFonts w:ascii="Times New Roman" w:hAnsi="Times New Roman"/>
              </w:rPr>
            </w:pPr>
            <w:r w:rsidRPr="00BF7D8B">
              <w:rPr>
                <w:rFonts w:ascii="Times New Roman" w:hAnsi="Times New Roman"/>
                <w:b/>
              </w:rPr>
              <w:lastRenderedPageBreak/>
              <w:t>Opening Balance</w:t>
            </w:r>
            <w:r w:rsidRPr="00BF7D8B">
              <w:rPr>
                <w:rFonts w:ascii="Times New Roman" w:hAnsi="Times New Roman"/>
              </w:rPr>
              <w:t xml:space="preserve"> - Allows you an easy set-up feature for outstanding checks, deposits, and opening bank and credit card balances. </w:t>
            </w:r>
          </w:p>
          <w:p w:rsidR="0021075A" w:rsidRPr="00BF7D8B" w:rsidRDefault="0021075A" w:rsidP="0021075A">
            <w:pPr>
              <w:shd w:val="clear" w:color="auto" w:fill="FFFFFF"/>
              <w:rPr>
                <w:rFonts w:ascii="Times New Roman" w:hAnsi="Times New Roman"/>
              </w:rPr>
            </w:pPr>
          </w:p>
        </w:tc>
      </w:tr>
      <w:tr w:rsidR="0021075A" w:rsidRPr="00BF7D8B" w:rsidTr="0021075A">
        <w:tc>
          <w:tcPr>
            <w:tcW w:w="10877" w:type="dxa"/>
            <w:tcMar>
              <w:top w:w="0" w:type="dxa"/>
              <w:left w:w="108" w:type="dxa"/>
              <w:bottom w:w="0" w:type="dxa"/>
              <w:right w:w="108" w:type="dxa"/>
            </w:tcMar>
          </w:tcPr>
          <w:p w:rsidR="0021075A" w:rsidRPr="00BF7D8B" w:rsidRDefault="0021075A" w:rsidP="00BF7D8B">
            <w:pPr>
              <w:shd w:val="clear" w:color="auto" w:fill="FFFFFF"/>
              <w:spacing w:before="120"/>
              <w:rPr>
                <w:rFonts w:ascii="Times New Roman" w:hAnsi="Times New Roman"/>
                <w:color w:val="000000" w:themeColor="text1"/>
              </w:rPr>
            </w:pPr>
            <w:r w:rsidRPr="00BF7D8B">
              <w:rPr>
                <w:rFonts w:ascii="Times New Roman" w:hAnsi="Times New Roman"/>
                <w:b/>
                <w:bCs/>
                <w:color w:val="000000" w:themeColor="text1"/>
              </w:rPr>
              <w:t xml:space="preserve">Control Number of Lines Displayed </w:t>
            </w:r>
            <w:r w:rsidRPr="00BF7D8B">
              <w:rPr>
                <w:rFonts w:ascii="Times New Roman" w:hAnsi="Times New Roman"/>
                <w:color w:val="000000" w:themeColor="text1"/>
              </w:rPr>
              <w:t>– Users can define how many rows of NetSuite and Bank Transactions lines should be displayed in the Reconcile window.  This may reduce the amount of scrolling in this window for companies with lots of transactions or with large data fields.  This feature should also resolve periodic timeout issues experienced by a few companies with higher volumes when manually matching or un-matching transactions.</w:t>
            </w:r>
          </w:p>
          <w:p w:rsidR="0021075A" w:rsidRPr="00BF7D8B" w:rsidRDefault="0021075A" w:rsidP="002C3A87">
            <w:pPr>
              <w:shd w:val="clear" w:color="auto" w:fill="FFFFFF"/>
              <w:rPr>
                <w:rFonts w:ascii="Times New Roman" w:hAnsi="Times New Roman"/>
                <w:color w:val="000000" w:themeColor="text1"/>
              </w:rPr>
            </w:pPr>
          </w:p>
          <w:p w:rsidR="0021075A" w:rsidRPr="00BF7D8B" w:rsidRDefault="0021075A" w:rsidP="002C3A87">
            <w:pPr>
              <w:shd w:val="clear" w:color="auto" w:fill="FFFFFF"/>
              <w:rPr>
                <w:rFonts w:ascii="Times New Roman" w:hAnsi="Times New Roman"/>
                <w:color w:val="000000" w:themeColor="text1"/>
              </w:rPr>
            </w:pPr>
            <w:r w:rsidRPr="00BF7D8B">
              <w:rPr>
                <w:rFonts w:ascii="Times New Roman" w:hAnsi="Times New Roman"/>
                <w:color w:val="000000" w:themeColor="text1"/>
              </w:rPr>
              <w:t>Up to 1,000 transactions can be viewed at a time.</w:t>
            </w:r>
          </w:p>
          <w:p w:rsidR="0021075A" w:rsidRPr="00BF7D8B" w:rsidRDefault="0021075A" w:rsidP="002C3A87">
            <w:pPr>
              <w:jc w:val="center"/>
              <w:rPr>
                <w:rFonts w:ascii="Times New Roman" w:hAnsi="Times New Roman"/>
              </w:rPr>
            </w:pPr>
          </w:p>
        </w:tc>
      </w:tr>
      <w:tr w:rsidR="0021075A" w:rsidRPr="00BF7D8B" w:rsidTr="0021075A">
        <w:tc>
          <w:tcPr>
            <w:tcW w:w="10877" w:type="dxa"/>
            <w:shd w:val="clear" w:color="auto" w:fill="auto"/>
            <w:tcMar>
              <w:top w:w="0" w:type="dxa"/>
              <w:left w:w="108" w:type="dxa"/>
              <w:bottom w:w="0" w:type="dxa"/>
              <w:right w:w="108" w:type="dxa"/>
            </w:tcMar>
          </w:tcPr>
          <w:p w:rsidR="0021075A" w:rsidRPr="00BF7D8B" w:rsidRDefault="0021075A" w:rsidP="002C3A87">
            <w:pPr>
              <w:spacing w:before="120"/>
              <w:rPr>
                <w:rFonts w:ascii="Times New Roman" w:hAnsi="Times New Roman"/>
              </w:rPr>
            </w:pPr>
            <w:r w:rsidRPr="00BF7D8B">
              <w:rPr>
                <w:rFonts w:ascii="Times New Roman" w:hAnsi="Times New Roman"/>
                <w:b/>
                <w:bCs/>
              </w:rPr>
              <w:t xml:space="preserve">High Volume of Transactions -  </w:t>
            </w:r>
            <w:r w:rsidRPr="00BF7D8B">
              <w:rPr>
                <w:rFonts w:ascii="Times New Roman" w:hAnsi="Times New Roman"/>
              </w:rPr>
              <w:t>ABR can handle a large volume of transactions.  We've setup the product to continually run in the background, so we can import thousands of bank transactions, extract thousands of NS transactions and automatically match thousands of transactions.</w:t>
            </w:r>
          </w:p>
          <w:p w:rsidR="0021075A" w:rsidRPr="00BF7D8B" w:rsidRDefault="0021075A" w:rsidP="002C3A87">
            <w:pPr>
              <w:rPr>
                <w:rFonts w:ascii="Times New Roman" w:hAnsi="Times New Roman"/>
              </w:rPr>
            </w:pPr>
          </w:p>
        </w:tc>
      </w:tr>
      <w:tr w:rsidR="0021075A" w:rsidRPr="00BF7D8B" w:rsidTr="0021075A">
        <w:tc>
          <w:tcPr>
            <w:tcW w:w="10877" w:type="dxa"/>
            <w:tcMar>
              <w:top w:w="0" w:type="dxa"/>
              <w:left w:w="108" w:type="dxa"/>
              <w:bottom w:w="0" w:type="dxa"/>
              <w:right w:w="108" w:type="dxa"/>
            </w:tcMar>
          </w:tcPr>
          <w:p w:rsidR="0021075A" w:rsidRPr="00BF7D8B" w:rsidRDefault="0021075A" w:rsidP="002C3A87">
            <w:pPr>
              <w:spacing w:before="120"/>
              <w:rPr>
                <w:rFonts w:ascii="Times New Roman" w:hAnsi="Times New Roman"/>
              </w:rPr>
            </w:pPr>
            <w:r w:rsidRPr="00BF7D8B">
              <w:rPr>
                <w:rFonts w:ascii="Times New Roman" w:hAnsi="Times New Roman"/>
                <w:b/>
              </w:rPr>
              <w:t>Reconcile Wizard</w:t>
            </w:r>
            <w:r w:rsidRPr="00BF7D8B">
              <w:rPr>
                <w:rFonts w:ascii="Times New Roman" w:hAnsi="Times New Roman"/>
              </w:rPr>
              <w:t xml:space="preserve"> -  Enables you to carry out all the processes relating to the reconcile of a bank account in one window:</w:t>
            </w:r>
          </w:p>
          <w:p w:rsidR="0021075A" w:rsidRPr="00BF7D8B" w:rsidRDefault="0021075A" w:rsidP="002C3A87">
            <w:pPr>
              <w:pStyle w:val="ListParagraph"/>
              <w:numPr>
                <w:ilvl w:val="0"/>
                <w:numId w:val="6"/>
              </w:numPr>
              <w:rPr>
                <w:rFonts w:ascii="Times New Roman" w:hAnsi="Times New Roman"/>
              </w:rPr>
            </w:pPr>
            <w:r w:rsidRPr="00BF7D8B">
              <w:rPr>
                <w:rFonts w:ascii="Times New Roman" w:hAnsi="Times New Roman"/>
              </w:rPr>
              <w:t>Import statements</w:t>
            </w:r>
          </w:p>
          <w:p w:rsidR="0021075A" w:rsidRPr="00BF7D8B" w:rsidRDefault="0021075A" w:rsidP="002C3A87">
            <w:pPr>
              <w:pStyle w:val="ListParagraph"/>
              <w:numPr>
                <w:ilvl w:val="0"/>
                <w:numId w:val="6"/>
              </w:numPr>
              <w:rPr>
                <w:rFonts w:ascii="Times New Roman" w:hAnsi="Times New Roman"/>
              </w:rPr>
            </w:pPr>
            <w:r w:rsidRPr="00BF7D8B">
              <w:rPr>
                <w:rFonts w:ascii="Times New Roman" w:hAnsi="Times New Roman"/>
              </w:rPr>
              <w:t xml:space="preserve">Extract transactions </w:t>
            </w:r>
          </w:p>
          <w:p w:rsidR="0021075A" w:rsidRPr="00BF7D8B" w:rsidRDefault="0021075A" w:rsidP="002C3A87">
            <w:pPr>
              <w:pStyle w:val="ListParagraph"/>
              <w:numPr>
                <w:ilvl w:val="0"/>
                <w:numId w:val="6"/>
              </w:numPr>
              <w:rPr>
                <w:rFonts w:ascii="Times New Roman" w:hAnsi="Times New Roman"/>
              </w:rPr>
            </w:pPr>
            <w:r w:rsidRPr="00BF7D8B">
              <w:rPr>
                <w:rFonts w:ascii="Times New Roman" w:hAnsi="Times New Roman"/>
              </w:rPr>
              <w:t>Auto-match rules</w:t>
            </w:r>
          </w:p>
          <w:p w:rsidR="0021075A" w:rsidRPr="00BF7D8B" w:rsidRDefault="0021075A" w:rsidP="002C3A87">
            <w:pPr>
              <w:pStyle w:val="ListParagraph"/>
              <w:numPr>
                <w:ilvl w:val="0"/>
                <w:numId w:val="6"/>
              </w:numPr>
              <w:rPr>
                <w:rFonts w:ascii="Times New Roman" w:hAnsi="Times New Roman"/>
              </w:rPr>
            </w:pPr>
            <w:r w:rsidRPr="00BF7D8B">
              <w:rPr>
                <w:rFonts w:ascii="Times New Roman" w:hAnsi="Times New Roman"/>
              </w:rPr>
              <w:t>Auto-generate transactions using templates</w:t>
            </w:r>
          </w:p>
          <w:p w:rsidR="0021075A" w:rsidRPr="00BF7D8B" w:rsidRDefault="0021075A" w:rsidP="002C3A87">
            <w:pPr>
              <w:shd w:val="clear" w:color="auto" w:fill="FFFFFF"/>
              <w:rPr>
                <w:rFonts w:ascii="Times New Roman" w:hAnsi="Times New Roman"/>
              </w:rPr>
            </w:pPr>
          </w:p>
        </w:tc>
      </w:tr>
      <w:tr w:rsidR="0021075A" w:rsidRPr="00BF7D8B" w:rsidTr="0021075A">
        <w:tc>
          <w:tcPr>
            <w:tcW w:w="10877" w:type="dxa"/>
            <w:tcMar>
              <w:top w:w="0" w:type="dxa"/>
              <w:left w:w="108" w:type="dxa"/>
              <w:bottom w:w="0" w:type="dxa"/>
              <w:right w:w="108" w:type="dxa"/>
            </w:tcMar>
          </w:tcPr>
          <w:p w:rsidR="0021075A" w:rsidRPr="00BF7D8B" w:rsidRDefault="0021075A" w:rsidP="0021075A">
            <w:pPr>
              <w:spacing w:before="120" w:after="120"/>
              <w:rPr>
                <w:rFonts w:ascii="Times New Roman" w:hAnsi="Times New Roman"/>
              </w:rPr>
            </w:pPr>
            <w:r w:rsidRPr="00BF7D8B">
              <w:rPr>
                <w:rFonts w:ascii="Times New Roman" w:hAnsi="Times New Roman"/>
              </w:rPr>
              <w:t xml:space="preserve">Nolan supports </w:t>
            </w:r>
            <w:r w:rsidRPr="00BF7D8B">
              <w:rPr>
                <w:rFonts w:ascii="Times New Roman" w:hAnsi="Times New Roman"/>
                <w:b/>
              </w:rPr>
              <w:t>Custom Fields</w:t>
            </w:r>
            <w:r w:rsidRPr="00BF7D8B">
              <w:rPr>
                <w:rFonts w:ascii="Times New Roman" w:hAnsi="Times New Roman"/>
              </w:rPr>
              <w:t xml:space="preserve"> for Journal Entries and Customer Payments </w:t>
            </w:r>
          </w:p>
        </w:tc>
      </w:tr>
      <w:tr w:rsidR="0021075A" w:rsidRPr="00BF7D8B" w:rsidTr="0021075A">
        <w:trPr>
          <w:trHeight w:val="51"/>
        </w:trPr>
        <w:tc>
          <w:tcPr>
            <w:tcW w:w="10877" w:type="dxa"/>
            <w:tcMar>
              <w:top w:w="0" w:type="dxa"/>
              <w:left w:w="108" w:type="dxa"/>
              <w:bottom w:w="0" w:type="dxa"/>
              <w:right w:w="108" w:type="dxa"/>
            </w:tcMar>
          </w:tcPr>
          <w:p w:rsidR="0021075A" w:rsidRPr="00BF7D8B" w:rsidRDefault="0021075A" w:rsidP="002C3A87">
            <w:pPr>
              <w:spacing w:before="120" w:line="259" w:lineRule="auto"/>
              <w:rPr>
                <w:rFonts w:ascii="Times New Roman" w:hAnsi="Times New Roman"/>
              </w:rPr>
            </w:pPr>
            <w:r w:rsidRPr="00BF7D8B">
              <w:rPr>
                <w:rFonts w:ascii="Times New Roman" w:hAnsi="Times New Roman"/>
              </w:rPr>
              <w:t xml:space="preserve">Can handle both </w:t>
            </w:r>
            <w:r w:rsidRPr="00BF7D8B">
              <w:rPr>
                <w:rFonts w:ascii="Times New Roman" w:hAnsi="Times New Roman"/>
                <w:b/>
              </w:rPr>
              <w:t>single and</w:t>
            </w:r>
            <w:r w:rsidRPr="00BF7D8B">
              <w:rPr>
                <w:rFonts w:ascii="Times New Roman" w:hAnsi="Times New Roman"/>
              </w:rPr>
              <w:t xml:space="preserve"> </w:t>
            </w:r>
            <w:r w:rsidRPr="00BF7D8B">
              <w:rPr>
                <w:rFonts w:ascii="Times New Roman" w:hAnsi="Times New Roman"/>
                <w:b/>
              </w:rPr>
              <w:t>multiple bank account imports</w:t>
            </w:r>
            <w:r w:rsidRPr="00BF7D8B">
              <w:rPr>
                <w:rFonts w:ascii="Times New Roman" w:hAnsi="Times New Roman"/>
              </w:rPr>
              <w:t>.</w:t>
            </w:r>
          </w:p>
          <w:p w:rsidR="0021075A" w:rsidRPr="00BF7D8B" w:rsidRDefault="0021075A" w:rsidP="0021075A">
            <w:pPr>
              <w:rPr>
                <w:rFonts w:ascii="Times New Roman" w:hAnsi="Times New Roman"/>
                <w:b/>
                <w:bCs/>
                <w:color w:val="000000"/>
              </w:rPr>
            </w:pPr>
          </w:p>
        </w:tc>
      </w:tr>
      <w:tr w:rsidR="0021075A" w:rsidRPr="00BF7D8B" w:rsidTr="0021075A">
        <w:tc>
          <w:tcPr>
            <w:tcW w:w="10877" w:type="dxa"/>
            <w:tcMar>
              <w:top w:w="0" w:type="dxa"/>
              <w:left w:w="108" w:type="dxa"/>
              <w:bottom w:w="0" w:type="dxa"/>
              <w:right w:w="108" w:type="dxa"/>
            </w:tcMar>
            <w:hideMark/>
          </w:tcPr>
          <w:p w:rsidR="0021075A" w:rsidRPr="00BF7D8B" w:rsidRDefault="0021075A" w:rsidP="002C3A87">
            <w:pPr>
              <w:spacing w:before="120" w:line="259" w:lineRule="auto"/>
              <w:contextualSpacing/>
              <w:rPr>
                <w:rFonts w:ascii="Times New Roman" w:hAnsi="Times New Roman"/>
              </w:rPr>
            </w:pPr>
          </w:p>
        </w:tc>
      </w:tr>
      <w:tr w:rsidR="006A006D" w:rsidRPr="00BF7D8B" w:rsidTr="0021075A">
        <w:tc>
          <w:tcPr>
            <w:tcW w:w="10877" w:type="dxa"/>
            <w:tcMar>
              <w:top w:w="0" w:type="dxa"/>
              <w:left w:w="108" w:type="dxa"/>
              <w:bottom w:w="0" w:type="dxa"/>
              <w:right w:w="108" w:type="dxa"/>
            </w:tcMar>
          </w:tcPr>
          <w:p w:rsidR="006A006D" w:rsidRPr="00BF7D8B" w:rsidRDefault="006A006D" w:rsidP="006A006D">
            <w:pPr>
              <w:spacing w:before="120"/>
              <w:rPr>
                <w:rFonts w:ascii="Times New Roman" w:hAnsi="Times New Roman"/>
              </w:rPr>
            </w:pPr>
            <w:r w:rsidRPr="00BF7D8B">
              <w:rPr>
                <w:rFonts w:ascii="Times New Roman" w:hAnsi="Times New Roman"/>
                <w:b/>
                <w:bCs/>
              </w:rPr>
              <w:t>Multiple reconciles</w:t>
            </w:r>
            <w:r w:rsidRPr="00BF7D8B">
              <w:rPr>
                <w:rFonts w:ascii="Times New Roman" w:hAnsi="Times New Roman"/>
              </w:rPr>
              <w:t xml:space="preserve"> can be worked on at the same time. This is ideal for clients with more than 1 bank account.</w:t>
            </w:r>
          </w:p>
          <w:p w:rsidR="006A006D" w:rsidRPr="00BF7D8B" w:rsidRDefault="006A006D" w:rsidP="006A006D">
            <w:pPr>
              <w:rPr>
                <w:rFonts w:ascii="Times New Roman" w:hAnsi="Times New Roman"/>
                <w:lang w:val="en-CA"/>
              </w:rPr>
            </w:pPr>
          </w:p>
        </w:tc>
      </w:tr>
      <w:tr w:rsidR="006A006D" w:rsidRPr="00BF7D8B" w:rsidTr="006A006D">
        <w:trPr>
          <w:trHeight w:val="1799"/>
        </w:trPr>
        <w:tc>
          <w:tcPr>
            <w:tcW w:w="10877" w:type="dxa"/>
            <w:tcMar>
              <w:top w:w="0" w:type="dxa"/>
              <w:left w:w="108" w:type="dxa"/>
              <w:bottom w:w="0" w:type="dxa"/>
              <w:right w:w="108" w:type="dxa"/>
            </w:tcMar>
          </w:tcPr>
          <w:p w:rsidR="006A006D" w:rsidRPr="00BF7D8B" w:rsidRDefault="006A006D" w:rsidP="006A006D">
            <w:pPr>
              <w:shd w:val="clear" w:color="auto" w:fill="FFFFFF"/>
              <w:rPr>
                <w:rFonts w:ascii="Times New Roman" w:hAnsi="Times New Roman"/>
              </w:rPr>
            </w:pPr>
            <w:r w:rsidRPr="00BF7D8B">
              <w:rPr>
                <w:rFonts w:ascii="Times New Roman" w:hAnsi="Times New Roman"/>
                <w:b/>
                <w:bCs/>
              </w:rPr>
              <w:t>Prioritize Matching Rules</w:t>
            </w:r>
            <w:r w:rsidRPr="00BF7D8B">
              <w:rPr>
                <w:rFonts w:ascii="Times New Roman" w:hAnsi="Times New Roman"/>
                <w:bCs/>
              </w:rPr>
              <w:t>–</w:t>
            </w:r>
            <w:r w:rsidRPr="00BF7D8B">
              <w:rPr>
                <w:rFonts w:ascii="Times New Roman" w:hAnsi="Times New Roman"/>
              </w:rPr>
              <w:t xml:space="preserve"> </w:t>
            </w:r>
            <w:r w:rsidRPr="00BF7D8B">
              <w:rPr>
                <w:rFonts w:ascii="Times New Roman" w:hAnsi="Times New Roman"/>
                <w:color w:val="000000" w:themeColor="text1"/>
              </w:rPr>
              <w:t xml:space="preserve">Advanced Auto-Match enhances existing ABR functionality by allowing multiple auto-match rules for each bank transaction type. </w:t>
            </w:r>
            <w:r w:rsidRPr="00BF7D8B">
              <w:rPr>
                <w:rFonts w:ascii="Times New Roman" w:hAnsi="Times New Roman"/>
                <w:bCs/>
              </w:rPr>
              <w:t>The</w:t>
            </w:r>
            <w:r w:rsidRPr="00BF7D8B">
              <w:rPr>
                <w:rFonts w:ascii="Times New Roman" w:hAnsi="Times New Roman"/>
              </w:rPr>
              <w:t> types allow us to create rules and generate templates specific to different bank transaction types</w:t>
            </w:r>
          </w:p>
          <w:p w:rsidR="006A006D" w:rsidRPr="00BF7D8B" w:rsidRDefault="006A006D" w:rsidP="006A006D">
            <w:pPr>
              <w:shd w:val="clear" w:color="auto" w:fill="FFFFFF"/>
              <w:rPr>
                <w:rFonts w:ascii="Times New Roman" w:hAnsi="Times New Roman"/>
                <w:color w:val="000000" w:themeColor="text1"/>
              </w:rPr>
            </w:pPr>
          </w:p>
          <w:p w:rsidR="006A006D" w:rsidRPr="00BF7D8B" w:rsidRDefault="006A006D" w:rsidP="006A006D">
            <w:pPr>
              <w:shd w:val="clear" w:color="auto" w:fill="FFFFFF"/>
              <w:rPr>
                <w:rFonts w:ascii="Times New Roman" w:hAnsi="Times New Roman"/>
                <w:color w:val="000000" w:themeColor="text1"/>
              </w:rPr>
            </w:pPr>
            <w:r w:rsidRPr="00BF7D8B">
              <w:rPr>
                <w:rFonts w:ascii="Times New Roman" w:hAnsi="Times New Roman"/>
                <w:color w:val="000000" w:themeColor="text1"/>
              </w:rPr>
              <w:t>As an example, if you have some check numbers in the bank with leading zeros and some without, you can now have separate matching rules for each scenario without having to manually change the rules and repeat the auto-match process.</w:t>
            </w:r>
          </w:p>
          <w:p w:rsidR="006A006D" w:rsidRPr="00BF7D8B" w:rsidRDefault="006A006D" w:rsidP="006A006D">
            <w:pPr>
              <w:shd w:val="clear" w:color="auto" w:fill="FFFFFF"/>
              <w:rPr>
                <w:rFonts w:ascii="Times New Roman" w:hAnsi="Times New Roman"/>
                <w:color w:val="000000" w:themeColor="text1"/>
              </w:rPr>
            </w:pPr>
          </w:p>
          <w:p w:rsidR="006A006D" w:rsidRPr="00BF7D8B" w:rsidRDefault="006A006D" w:rsidP="006A006D">
            <w:pPr>
              <w:shd w:val="clear" w:color="auto" w:fill="FFFFFF"/>
              <w:rPr>
                <w:rFonts w:ascii="Times New Roman" w:hAnsi="Times New Roman"/>
                <w:color w:val="000000" w:themeColor="text1"/>
              </w:rPr>
            </w:pPr>
            <w:r w:rsidRPr="00BF7D8B">
              <w:rPr>
                <w:rFonts w:ascii="Times New Roman" w:hAnsi="Times New Roman"/>
                <w:color w:val="000000" w:themeColor="text1"/>
              </w:rPr>
              <w:t>In addition, this new feature can significantly enhance auto-matching capabilities when using Statement Direct where bank transaction types are limited to Debit or Credit.</w:t>
            </w:r>
          </w:p>
          <w:p w:rsidR="006A006D" w:rsidRPr="00BF7D8B" w:rsidRDefault="006A006D" w:rsidP="006A006D">
            <w:pPr>
              <w:shd w:val="clear" w:color="auto" w:fill="FFFFFF"/>
              <w:rPr>
                <w:rFonts w:ascii="Times New Roman" w:hAnsi="Times New Roman"/>
              </w:rPr>
            </w:pPr>
          </w:p>
        </w:tc>
      </w:tr>
    </w:tbl>
    <w:p w:rsidR="00B50BFA" w:rsidRPr="000A4C23" w:rsidRDefault="00B50BFA" w:rsidP="00E51619">
      <w:pPr>
        <w:rPr>
          <w:rFonts w:ascii="Times New Roman" w:hAnsi="Times New Roman"/>
          <w:b/>
          <w:bCs/>
          <w:sz w:val="24"/>
          <w:szCs w:val="24"/>
        </w:rPr>
      </w:pPr>
    </w:p>
    <w:sectPr w:rsidR="00B50BFA" w:rsidRPr="000A4C23" w:rsidSect="001F3A3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C65" w:rsidRDefault="00F36C65" w:rsidP="000A4C23">
      <w:r>
        <w:separator/>
      </w:r>
    </w:p>
  </w:endnote>
  <w:endnote w:type="continuationSeparator" w:id="0">
    <w:p w:rsidR="00F36C65" w:rsidRDefault="00F36C65" w:rsidP="000A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123752"/>
      <w:docPartObj>
        <w:docPartGallery w:val="Page Numbers (Bottom of Page)"/>
        <w:docPartUnique/>
      </w:docPartObj>
    </w:sdtPr>
    <w:sdtEndPr/>
    <w:sdtContent>
      <w:sdt>
        <w:sdtPr>
          <w:id w:val="-1769616900"/>
          <w:docPartObj>
            <w:docPartGallery w:val="Page Numbers (Top of Page)"/>
            <w:docPartUnique/>
          </w:docPartObj>
        </w:sdtPr>
        <w:sdtEndPr/>
        <w:sdtContent>
          <w:p w:rsidR="00457E83" w:rsidRDefault="00457E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32B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32B2">
              <w:rPr>
                <w:b/>
                <w:bCs/>
                <w:noProof/>
              </w:rPr>
              <w:t>3</w:t>
            </w:r>
            <w:r>
              <w:rPr>
                <w:b/>
                <w:bCs/>
                <w:sz w:val="24"/>
                <w:szCs w:val="24"/>
              </w:rPr>
              <w:fldChar w:fldCharType="end"/>
            </w:r>
          </w:p>
        </w:sdtContent>
      </w:sdt>
    </w:sdtContent>
  </w:sdt>
  <w:p w:rsidR="00457E83" w:rsidRDefault="00457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C65" w:rsidRDefault="00F36C65" w:rsidP="000A4C23">
      <w:r>
        <w:separator/>
      </w:r>
    </w:p>
  </w:footnote>
  <w:footnote w:type="continuationSeparator" w:id="0">
    <w:p w:rsidR="00F36C65" w:rsidRDefault="00F36C65" w:rsidP="000A4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1885"/>
    <w:multiLevelType w:val="hybridMultilevel"/>
    <w:tmpl w:val="3566ED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37808E6"/>
    <w:multiLevelType w:val="hybridMultilevel"/>
    <w:tmpl w:val="2B42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0342B"/>
    <w:multiLevelType w:val="hybridMultilevel"/>
    <w:tmpl w:val="2FBEE3AC"/>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169640D"/>
    <w:multiLevelType w:val="hybridMultilevel"/>
    <w:tmpl w:val="0E460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8F355E"/>
    <w:multiLevelType w:val="hybridMultilevel"/>
    <w:tmpl w:val="4A3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D4950"/>
    <w:multiLevelType w:val="hybridMultilevel"/>
    <w:tmpl w:val="EE92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B4EA6"/>
    <w:multiLevelType w:val="multilevel"/>
    <w:tmpl w:val="FA3C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2971E2"/>
    <w:multiLevelType w:val="multilevel"/>
    <w:tmpl w:val="5BC86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301FE4"/>
    <w:multiLevelType w:val="hybridMultilevel"/>
    <w:tmpl w:val="5650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D77DD"/>
    <w:multiLevelType w:val="hybridMultilevel"/>
    <w:tmpl w:val="49CEBE2C"/>
    <w:lvl w:ilvl="0" w:tplc="4C7A5CA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E3611"/>
    <w:multiLevelType w:val="hybridMultilevel"/>
    <w:tmpl w:val="F08C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90066"/>
    <w:multiLevelType w:val="hybridMultilevel"/>
    <w:tmpl w:val="4EB2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7"/>
  </w:num>
  <w:num w:numId="5">
    <w:abstractNumId w:val="8"/>
  </w:num>
  <w:num w:numId="6">
    <w:abstractNumId w:val="1"/>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19"/>
    <w:rsid w:val="00024458"/>
    <w:rsid w:val="000A4C23"/>
    <w:rsid w:val="000D18F2"/>
    <w:rsid w:val="001C50FD"/>
    <w:rsid w:val="001E0C9B"/>
    <w:rsid w:val="001F3A34"/>
    <w:rsid w:val="0021075A"/>
    <w:rsid w:val="00251A08"/>
    <w:rsid w:val="002C3A87"/>
    <w:rsid w:val="00312BDA"/>
    <w:rsid w:val="00332B22"/>
    <w:rsid w:val="00371EAC"/>
    <w:rsid w:val="00401D63"/>
    <w:rsid w:val="00457E83"/>
    <w:rsid w:val="004B4EF6"/>
    <w:rsid w:val="004D2310"/>
    <w:rsid w:val="00510B5D"/>
    <w:rsid w:val="00574C7A"/>
    <w:rsid w:val="00670AA3"/>
    <w:rsid w:val="00686052"/>
    <w:rsid w:val="006A006D"/>
    <w:rsid w:val="00714E8B"/>
    <w:rsid w:val="00794F87"/>
    <w:rsid w:val="00815014"/>
    <w:rsid w:val="00902FC7"/>
    <w:rsid w:val="00914538"/>
    <w:rsid w:val="00922E05"/>
    <w:rsid w:val="00930F90"/>
    <w:rsid w:val="0097152A"/>
    <w:rsid w:val="009A75CB"/>
    <w:rsid w:val="009E176A"/>
    <w:rsid w:val="00A255ED"/>
    <w:rsid w:val="00AA6392"/>
    <w:rsid w:val="00AA6EC9"/>
    <w:rsid w:val="00B50BFA"/>
    <w:rsid w:val="00B82B21"/>
    <w:rsid w:val="00BF7D8B"/>
    <w:rsid w:val="00C5015D"/>
    <w:rsid w:val="00CE1C16"/>
    <w:rsid w:val="00CE2460"/>
    <w:rsid w:val="00D23018"/>
    <w:rsid w:val="00D45616"/>
    <w:rsid w:val="00D532B2"/>
    <w:rsid w:val="00DC0CDD"/>
    <w:rsid w:val="00DC5F8A"/>
    <w:rsid w:val="00E15B77"/>
    <w:rsid w:val="00E233B5"/>
    <w:rsid w:val="00E51619"/>
    <w:rsid w:val="00E716A6"/>
    <w:rsid w:val="00EA43AA"/>
    <w:rsid w:val="00ED584C"/>
    <w:rsid w:val="00EF3303"/>
    <w:rsid w:val="00F36C65"/>
    <w:rsid w:val="00FB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1B23"/>
  <w15:docId w15:val="{53E71938-D301-4675-BB6A-D54FCABF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61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A43AA"/>
    <w:pPr>
      <w:keepNext/>
      <w:keepLines/>
      <w:spacing w:before="24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619"/>
    <w:pPr>
      <w:ind w:left="720"/>
    </w:pPr>
  </w:style>
  <w:style w:type="paragraph" w:styleId="BalloonText">
    <w:name w:val="Balloon Text"/>
    <w:basedOn w:val="Normal"/>
    <w:link w:val="BalloonTextChar"/>
    <w:uiPriority w:val="99"/>
    <w:semiHidden/>
    <w:unhideWhenUsed/>
    <w:rsid w:val="00E51619"/>
    <w:rPr>
      <w:rFonts w:ascii="Tahoma" w:hAnsi="Tahoma" w:cs="Tahoma"/>
      <w:sz w:val="16"/>
      <w:szCs w:val="16"/>
    </w:rPr>
  </w:style>
  <w:style w:type="character" w:customStyle="1" w:styleId="BalloonTextChar">
    <w:name w:val="Balloon Text Char"/>
    <w:basedOn w:val="DefaultParagraphFont"/>
    <w:link w:val="BalloonText"/>
    <w:uiPriority w:val="99"/>
    <w:semiHidden/>
    <w:rsid w:val="00E51619"/>
    <w:rPr>
      <w:rFonts w:ascii="Tahoma" w:eastAsia="Times New Roman" w:hAnsi="Tahoma" w:cs="Tahoma"/>
      <w:sz w:val="16"/>
      <w:szCs w:val="16"/>
    </w:rPr>
  </w:style>
  <w:style w:type="paragraph" w:styleId="Header">
    <w:name w:val="header"/>
    <w:basedOn w:val="Normal"/>
    <w:link w:val="HeaderChar"/>
    <w:uiPriority w:val="99"/>
    <w:unhideWhenUsed/>
    <w:rsid w:val="000A4C23"/>
    <w:pPr>
      <w:tabs>
        <w:tab w:val="center" w:pos="4680"/>
        <w:tab w:val="right" w:pos="9360"/>
      </w:tabs>
    </w:pPr>
  </w:style>
  <w:style w:type="character" w:customStyle="1" w:styleId="HeaderChar">
    <w:name w:val="Header Char"/>
    <w:basedOn w:val="DefaultParagraphFont"/>
    <w:link w:val="Header"/>
    <w:uiPriority w:val="99"/>
    <w:rsid w:val="000A4C23"/>
    <w:rPr>
      <w:rFonts w:ascii="Calibri" w:eastAsia="Times New Roman" w:hAnsi="Calibri" w:cs="Times New Roman"/>
    </w:rPr>
  </w:style>
  <w:style w:type="paragraph" w:styleId="Footer">
    <w:name w:val="footer"/>
    <w:basedOn w:val="Normal"/>
    <w:link w:val="FooterChar"/>
    <w:uiPriority w:val="99"/>
    <w:unhideWhenUsed/>
    <w:rsid w:val="000A4C23"/>
    <w:pPr>
      <w:tabs>
        <w:tab w:val="center" w:pos="4680"/>
        <w:tab w:val="right" w:pos="9360"/>
      </w:tabs>
    </w:pPr>
  </w:style>
  <w:style w:type="character" w:customStyle="1" w:styleId="FooterChar">
    <w:name w:val="Footer Char"/>
    <w:basedOn w:val="DefaultParagraphFont"/>
    <w:link w:val="Footer"/>
    <w:uiPriority w:val="99"/>
    <w:rsid w:val="000A4C23"/>
    <w:rPr>
      <w:rFonts w:ascii="Calibri" w:eastAsia="Times New Roman" w:hAnsi="Calibri" w:cs="Times New Roman"/>
    </w:rPr>
  </w:style>
  <w:style w:type="character" w:customStyle="1" w:styleId="Heading1Char">
    <w:name w:val="Heading 1 Char"/>
    <w:basedOn w:val="DefaultParagraphFont"/>
    <w:link w:val="Heading1"/>
    <w:uiPriority w:val="9"/>
    <w:rsid w:val="00EA43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86261">
      <w:bodyDiv w:val="1"/>
      <w:marLeft w:val="0"/>
      <w:marRight w:val="0"/>
      <w:marTop w:val="0"/>
      <w:marBottom w:val="0"/>
      <w:divBdr>
        <w:top w:val="none" w:sz="0" w:space="0" w:color="auto"/>
        <w:left w:val="none" w:sz="0" w:space="0" w:color="auto"/>
        <w:bottom w:val="none" w:sz="0" w:space="0" w:color="auto"/>
        <w:right w:val="none" w:sz="0" w:space="0" w:color="auto"/>
      </w:divBdr>
    </w:div>
    <w:div w:id="655034514">
      <w:bodyDiv w:val="1"/>
      <w:marLeft w:val="0"/>
      <w:marRight w:val="0"/>
      <w:marTop w:val="0"/>
      <w:marBottom w:val="0"/>
      <w:divBdr>
        <w:top w:val="none" w:sz="0" w:space="0" w:color="auto"/>
        <w:left w:val="none" w:sz="0" w:space="0" w:color="auto"/>
        <w:bottom w:val="none" w:sz="0" w:space="0" w:color="auto"/>
        <w:right w:val="none" w:sz="0" w:space="0" w:color="auto"/>
      </w:divBdr>
    </w:div>
    <w:div w:id="1962764022">
      <w:bodyDiv w:val="1"/>
      <w:marLeft w:val="0"/>
      <w:marRight w:val="0"/>
      <w:marTop w:val="0"/>
      <w:marBottom w:val="0"/>
      <w:divBdr>
        <w:top w:val="none" w:sz="0" w:space="0" w:color="auto"/>
        <w:left w:val="none" w:sz="0" w:space="0" w:color="auto"/>
        <w:bottom w:val="none" w:sz="0" w:space="0" w:color="auto"/>
        <w:right w:val="none" w:sz="0" w:space="0" w:color="auto"/>
      </w:divBdr>
      <w:divsChild>
        <w:div w:id="270940904">
          <w:marLeft w:val="0"/>
          <w:marRight w:val="0"/>
          <w:marTop w:val="0"/>
          <w:marBottom w:val="0"/>
          <w:divBdr>
            <w:top w:val="none" w:sz="0" w:space="0" w:color="auto"/>
            <w:left w:val="none" w:sz="0" w:space="0" w:color="auto"/>
            <w:bottom w:val="none" w:sz="0" w:space="0" w:color="auto"/>
            <w:right w:val="none" w:sz="0" w:space="0" w:color="auto"/>
          </w:divBdr>
          <w:divsChild>
            <w:div w:id="1458142581">
              <w:marLeft w:val="0"/>
              <w:marRight w:val="0"/>
              <w:marTop w:val="0"/>
              <w:marBottom w:val="0"/>
              <w:divBdr>
                <w:top w:val="none" w:sz="0" w:space="0" w:color="auto"/>
                <w:left w:val="none" w:sz="0" w:space="0" w:color="auto"/>
                <w:bottom w:val="none" w:sz="0" w:space="0" w:color="auto"/>
                <w:right w:val="none" w:sz="0" w:space="0" w:color="auto"/>
              </w:divBdr>
              <w:divsChild>
                <w:div w:id="7230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CF7AC.211A9E9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Arelis</dc:creator>
  <cp:lastModifiedBy>Arelis Fontanez</cp:lastModifiedBy>
  <cp:revision>4</cp:revision>
  <dcterms:created xsi:type="dcterms:W3CDTF">2018-01-24T16:58:00Z</dcterms:created>
  <dcterms:modified xsi:type="dcterms:W3CDTF">2018-01-24T20:38:00Z</dcterms:modified>
</cp:coreProperties>
</file>